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AB62" w14:textId="77777777" w:rsidR="00132E0A" w:rsidRPr="005B6DE2" w:rsidRDefault="00042FA2" w:rsidP="00F76FD6">
      <w:pPr>
        <w:pStyle w:val="Sinespaciado"/>
        <w:jc w:val="both"/>
        <w:rPr>
          <w:rFonts w:ascii="Century Gothic" w:hAnsi="Century Gothic"/>
          <w:b/>
          <w:sz w:val="24"/>
          <w:szCs w:val="24"/>
        </w:rPr>
      </w:pPr>
      <w:r w:rsidRPr="005B6DE2">
        <w:rPr>
          <w:rFonts w:ascii="Century Gothic" w:hAnsi="Century Gothic"/>
          <w:b/>
          <w:sz w:val="24"/>
          <w:szCs w:val="24"/>
        </w:rPr>
        <w:t>Señor</w:t>
      </w:r>
    </w:p>
    <w:p w14:paraId="75DA7F87" w14:textId="0CA2120B" w:rsidR="00042FA2" w:rsidRPr="005B6DE2" w:rsidRDefault="00042FA2" w:rsidP="00F76FD6">
      <w:pPr>
        <w:pStyle w:val="Sinespaciado"/>
        <w:jc w:val="both"/>
        <w:rPr>
          <w:rFonts w:ascii="Century Gothic" w:hAnsi="Century Gothic"/>
          <w:b/>
          <w:sz w:val="24"/>
          <w:szCs w:val="24"/>
        </w:rPr>
      </w:pPr>
      <w:r w:rsidRPr="005B6DE2">
        <w:rPr>
          <w:rFonts w:ascii="Century Gothic" w:hAnsi="Century Gothic"/>
          <w:b/>
          <w:sz w:val="24"/>
          <w:szCs w:val="24"/>
        </w:rPr>
        <w:t xml:space="preserve">JOSERTH </w:t>
      </w:r>
      <w:r w:rsidR="008E257F" w:rsidRPr="005B6DE2">
        <w:rPr>
          <w:rFonts w:ascii="Century Gothic" w:hAnsi="Century Gothic"/>
          <w:b/>
          <w:sz w:val="24"/>
          <w:szCs w:val="24"/>
        </w:rPr>
        <w:t xml:space="preserve">JOSÉ </w:t>
      </w:r>
      <w:r w:rsidRPr="005B6DE2">
        <w:rPr>
          <w:rFonts w:ascii="Century Gothic" w:hAnsi="Century Gothic"/>
          <w:b/>
          <w:sz w:val="24"/>
          <w:szCs w:val="24"/>
        </w:rPr>
        <w:t>GOMEZ</w:t>
      </w:r>
      <w:r w:rsidR="008E257F" w:rsidRPr="005B6DE2">
        <w:rPr>
          <w:rFonts w:ascii="Century Gothic" w:hAnsi="Century Gothic"/>
          <w:b/>
          <w:sz w:val="24"/>
          <w:szCs w:val="24"/>
        </w:rPr>
        <w:t xml:space="preserve"> CONTRERAS</w:t>
      </w:r>
    </w:p>
    <w:p w14:paraId="5A5B4F55" w14:textId="77777777" w:rsidR="00042FA2" w:rsidRPr="005B6DE2" w:rsidRDefault="00042FA2" w:rsidP="00F76FD6">
      <w:pPr>
        <w:pStyle w:val="Sinespaciado"/>
        <w:jc w:val="both"/>
        <w:rPr>
          <w:rFonts w:ascii="Century Gothic" w:hAnsi="Century Gothic"/>
          <w:b/>
          <w:sz w:val="24"/>
          <w:szCs w:val="24"/>
        </w:rPr>
      </w:pPr>
      <w:r w:rsidRPr="005B6DE2">
        <w:rPr>
          <w:rFonts w:ascii="Century Gothic" w:hAnsi="Century Gothic"/>
          <w:b/>
          <w:sz w:val="24"/>
          <w:szCs w:val="24"/>
        </w:rPr>
        <w:t>Presidente Concejo Municipal de Valledupar</w:t>
      </w:r>
    </w:p>
    <w:p w14:paraId="7BFF624B" w14:textId="77777777" w:rsidR="00042FA2" w:rsidRPr="005B6DE2" w:rsidRDefault="00042FA2" w:rsidP="00F76FD6">
      <w:pPr>
        <w:pStyle w:val="Sinespaciado"/>
        <w:jc w:val="both"/>
        <w:rPr>
          <w:rFonts w:ascii="Century Gothic" w:hAnsi="Century Gothic"/>
          <w:b/>
          <w:sz w:val="24"/>
          <w:szCs w:val="24"/>
        </w:rPr>
      </w:pPr>
      <w:r w:rsidRPr="005B6DE2">
        <w:rPr>
          <w:rFonts w:ascii="Century Gothic" w:hAnsi="Century Gothic"/>
          <w:b/>
          <w:sz w:val="24"/>
          <w:szCs w:val="24"/>
        </w:rPr>
        <w:t>E.</w:t>
      </w:r>
      <w:r w:rsidRPr="005B6DE2">
        <w:rPr>
          <w:rFonts w:ascii="Century Gothic" w:hAnsi="Century Gothic"/>
          <w:b/>
          <w:sz w:val="24"/>
          <w:szCs w:val="24"/>
        </w:rPr>
        <w:tab/>
      </w:r>
      <w:r w:rsidRPr="005B6DE2">
        <w:rPr>
          <w:rFonts w:ascii="Century Gothic" w:hAnsi="Century Gothic"/>
          <w:b/>
          <w:sz w:val="24"/>
          <w:szCs w:val="24"/>
        </w:rPr>
        <w:tab/>
        <w:t>S.</w:t>
      </w:r>
      <w:r w:rsidRPr="005B6DE2">
        <w:rPr>
          <w:rFonts w:ascii="Century Gothic" w:hAnsi="Century Gothic"/>
          <w:b/>
          <w:sz w:val="24"/>
          <w:szCs w:val="24"/>
        </w:rPr>
        <w:tab/>
      </w:r>
      <w:r w:rsidRPr="005B6DE2">
        <w:rPr>
          <w:rFonts w:ascii="Century Gothic" w:hAnsi="Century Gothic"/>
          <w:b/>
          <w:sz w:val="24"/>
          <w:szCs w:val="24"/>
        </w:rPr>
        <w:tab/>
        <w:t>D.</w:t>
      </w:r>
    </w:p>
    <w:p w14:paraId="0F6ABF1A" w14:textId="77777777" w:rsidR="00042FA2" w:rsidRPr="005B6DE2" w:rsidRDefault="00042FA2" w:rsidP="00F76FD6">
      <w:pPr>
        <w:pStyle w:val="Sinespaciado"/>
        <w:jc w:val="both"/>
        <w:rPr>
          <w:rFonts w:ascii="Century Gothic" w:hAnsi="Century Gothic"/>
          <w:sz w:val="24"/>
          <w:szCs w:val="24"/>
        </w:rPr>
      </w:pPr>
    </w:p>
    <w:p w14:paraId="0D31F2A2" w14:textId="054482BD" w:rsidR="00042FA2" w:rsidRPr="005B6DE2" w:rsidRDefault="00042FA2" w:rsidP="00F76FD6">
      <w:pPr>
        <w:pStyle w:val="Sinespaciado"/>
        <w:jc w:val="both"/>
        <w:rPr>
          <w:rFonts w:ascii="Century Gothic" w:hAnsi="Century Gothic"/>
          <w:sz w:val="24"/>
          <w:szCs w:val="24"/>
        </w:rPr>
      </w:pPr>
      <w:r w:rsidRPr="005B6DE2">
        <w:rPr>
          <w:rFonts w:ascii="Century Gothic" w:hAnsi="Century Gothic"/>
          <w:b/>
          <w:sz w:val="24"/>
          <w:szCs w:val="24"/>
        </w:rPr>
        <w:t>Asunto:</w:t>
      </w:r>
      <w:r w:rsidRPr="005B6DE2">
        <w:rPr>
          <w:rFonts w:ascii="Century Gothic" w:hAnsi="Century Gothic"/>
          <w:sz w:val="24"/>
          <w:szCs w:val="24"/>
        </w:rPr>
        <w:t xml:space="preserve"> Advertencia </w:t>
      </w:r>
      <w:r w:rsidR="008E257F" w:rsidRPr="005B6DE2">
        <w:rPr>
          <w:rFonts w:ascii="Century Gothic" w:hAnsi="Century Gothic"/>
          <w:sz w:val="24"/>
          <w:szCs w:val="24"/>
        </w:rPr>
        <w:t>relacionada con el p</w:t>
      </w:r>
      <w:r w:rsidRPr="005B6DE2">
        <w:rPr>
          <w:rFonts w:ascii="Century Gothic" w:hAnsi="Century Gothic"/>
          <w:sz w:val="24"/>
          <w:szCs w:val="24"/>
        </w:rPr>
        <w:t xml:space="preserve">royecto de acuerdo mediante el cual se </w:t>
      </w:r>
      <w:r w:rsidR="008E257F" w:rsidRPr="005B6DE2">
        <w:rPr>
          <w:rFonts w:ascii="Century Gothic" w:hAnsi="Century Gothic"/>
          <w:sz w:val="24"/>
          <w:szCs w:val="24"/>
        </w:rPr>
        <w:t>modifica de manera excepcional el Plan de Ordenamiento</w:t>
      </w:r>
      <w:r w:rsidRPr="005B6DE2">
        <w:rPr>
          <w:rFonts w:ascii="Century Gothic" w:hAnsi="Century Gothic"/>
          <w:sz w:val="24"/>
          <w:szCs w:val="24"/>
        </w:rPr>
        <w:t xml:space="preserve"> Territorial de Valledupar.</w:t>
      </w:r>
    </w:p>
    <w:p w14:paraId="5035EE71" w14:textId="77777777" w:rsidR="00042FA2" w:rsidRPr="005B6DE2" w:rsidRDefault="00042FA2" w:rsidP="00F76FD6">
      <w:pPr>
        <w:pStyle w:val="Sinespaciado"/>
        <w:jc w:val="both"/>
        <w:rPr>
          <w:rFonts w:ascii="Century Gothic" w:hAnsi="Century Gothic"/>
          <w:sz w:val="24"/>
          <w:szCs w:val="24"/>
        </w:rPr>
      </w:pPr>
    </w:p>
    <w:p w14:paraId="40094ABB" w14:textId="0415BA6E" w:rsidR="00042FA2" w:rsidRPr="005B6DE2" w:rsidRDefault="008E257F" w:rsidP="00F76FD6">
      <w:pPr>
        <w:pStyle w:val="Sinespaciado"/>
        <w:jc w:val="both"/>
        <w:rPr>
          <w:rFonts w:ascii="Century Gothic" w:hAnsi="Century Gothic"/>
          <w:sz w:val="24"/>
          <w:szCs w:val="24"/>
        </w:rPr>
      </w:pPr>
      <w:r w:rsidRPr="005B6DE2">
        <w:rPr>
          <w:rFonts w:ascii="Century Gothic" w:hAnsi="Century Gothic"/>
          <w:sz w:val="24"/>
          <w:szCs w:val="24"/>
        </w:rPr>
        <w:t>Jesús Alberto Perpiñán Cárdenas</w:t>
      </w:r>
      <w:r w:rsidR="00042FA2" w:rsidRPr="005B6DE2">
        <w:rPr>
          <w:rFonts w:ascii="Century Gothic" w:hAnsi="Century Gothic"/>
          <w:sz w:val="24"/>
          <w:szCs w:val="24"/>
        </w:rPr>
        <w:t xml:space="preserve">, varón, mayor de edad, </w:t>
      </w:r>
      <w:r w:rsidRPr="005B6DE2">
        <w:rPr>
          <w:rFonts w:ascii="Century Gothic" w:hAnsi="Century Gothic"/>
          <w:sz w:val="24"/>
          <w:szCs w:val="24"/>
        </w:rPr>
        <w:t xml:space="preserve">identificado al pie de la firma y </w:t>
      </w:r>
      <w:r w:rsidR="00042FA2" w:rsidRPr="005B6DE2">
        <w:rPr>
          <w:rFonts w:ascii="Century Gothic" w:hAnsi="Century Gothic"/>
          <w:sz w:val="24"/>
          <w:szCs w:val="24"/>
        </w:rPr>
        <w:t>domiciliado en la ciudad de Valledupar</w:t>
      </w:r>
      <w:r w:rsidRPr="005B6DE2">
        <w:rPr>
          <w:rFonts w:ascii="Century Gothic" w:hAnsi="Century Gothic"/>
          <w:sz w:val="24"/>
          <w:szCs w:val="24"/>
        </w:rPr>
        <w:t>,</w:t>
      </w:r>
      <w:r w:rsidR="00042FA2" w:rsidRPr="005B6DE2">
        <w:rPr>
          <w:rFonts w:ascii="Century Gothic" w:hAnsi="Century Gothic"/>
          <w:sz w:val="24"/>
          <w:szCs w:val="24"/>
        </w:rPr>
        <w:t xml:space="preserve"> acudo </w:t>
      </w:r>
      <w:r w:rsidRPr="005B6DE2">
        <w:rPr>
          <w:rFonts w:ascii="Century Gothic" w:hAnsi="Century Gothic"/>
          <w:sz w:val="24"/>
          <w:szCs w:val="24"/>
        </w:rPr>
        <w:t>a su despacho</w:t>
      </w:r>
      <w:r w:rsidR="00042FA2" w:rsidRPr="005B6DE2">
        <w:rPr>
          <w:rFonts w:ascii="Century Gothic" w:hAnsi="Century Gothic"/>
          <w:sz w:val="24"/>
          <w:szCs w:val="24"/>
        </w:rPr>
        <w:t xml:space="preserve"> con el fin de expresar </w:t>
      </w:r>
      <w:r w:rsidR="00042FA2" w:rsidRPr="005B6DE2">
        <w:rPr>
          <w:rFonts w:ascii="Century Gothic" w:hAnsi="Century Gothic"/>
          <w:b/>
          <w:sz w:val="24"/>
          <w:szCs w:val="24"/>
          <w:u w:val="single"/>
        </w:rPr>
        <w:t>advertencias</w:t>
      </w:r>
      <w:r w:rsidR="00042FA2" w:rsidRPr="005B6DE2">
        <w:rPr>
          <w:rFonts w:ascii="Century Gothic" w:hAnsi="Century Gothic"/>
          <w:sz w:val="24"/>
          <w:szCs w:val="24"/>
        </w:rPr>
        <w:t xml:space="preserve"> </w:t>
      </w:r>
      <w:r w:rsidRPr="005B6DE2">
        <w:rPr>
          <w:rFonts w:ascii="Century Gothic" w:hAnsi="Century Gothic"/>
          <w:sz w:val="24"/>
          <w:szCs w:val="24"/>
        </w:rPr>
        <w:t xml:space="preserve">relacionadas con el proyecto de acuerdo a tramitarse durante las sesiones extras </w:t>
      </w:r>
      <w:r w:rsidR="00F96E89" w:rsidRPr="005B6DE2">
        <w:rPr>
          <w:rFonts w:ascii="Century Gothic" w:hAnsi="Century Gothic"/>
          <w:sz w:val="24"/>
          <w:szCs w:val="24"/>
        </w:rPr>
        <w:t>citadas</w:t>
      </w:r>
      <w:r w:rsidRPr="005B6DE2">
        <w:rPr>
          <w:rFonts w:ascii="Century Gothic" w:hAnsi="Century Gothic"/>
          <w:sz w:val="24"/>
          <w:szCs w:val="24"/>
        </w:rPr>
        <w:t xml:space="preserve"> por e</w:t>
      </w:r>
      <w:r w:rsidR="00F96E89" w:rsidRPr="005B6DE2">
        <w:rPr>
          <w:rFonts w:ascii="Century Gothic" w:hAnsi="Century Gothic"/>
          <w:sz w:val="24"/>
          <w:szCs w:val="24"/>
        </w:rPr>
        <w:t xml:space="preserve">l </w:t>
      </w:r>
      <w:r w:rsidR="00B764D1" w:rsidRPr="005B6DE2">
        <w:rPr>
          <w:rFonts w:ascii="Century Gothic" w:hAnsi="Century Gothic"/>
          <w:sz w:val="24"/>
          <w:szCs w:val="24"/>
        </w:rPr>
        <w:t xml:space="preserve">alcalde de Valledupar </w:t>
      </w:r>
      <w:r w:rsidR="00F96E89" w:rsidRPr="005B6DE2">
        <w:rPr>
          <w:rFonts w:ascii="Century Gothic" w:hAnsi="Century Gothic"/>
          <w:sz w:val="24"/>
          <w:szCs w:val="24"/>
        </w:rPr>
        <w:t>que busca el trámite de algunas iniciativas</w:t>
      </w:r>
      <w:r w:rsidR="00B764D1" w:rsidRPr="005B6DE2">
        <w:rPr>
          <w:rFonts w:ascii="Century Gothic" w:hAnsi="Century Gothic"/>
          <w:sz w:val="24"/>
          <w:szCs w:val="24"/>
        </w:rPr>
        <w:t>. Entre esas</w:t>
      </w:r>
      <w:r w:rsidRPr="005B6DE2">
        <w:rPr>
          <w:rFonts w:ascii="Century Gothic" w:hAnsi="Century Gothic"/>
          <w:sz w:val="24"/>
          <w:szCs w:val="24"/>
        </w:rPr>
        <w:t xml:space="preserve"> </w:t>
      </w:r>
      <w:r w:rsidR="00F96E89" w:rsidRPr="005B6DE2">
        <w:rPr>
          <w:rFonts w:ascii="Century Gothic" w:hAnsi="Century Gothic"/>
          <w:sz w:val="24"/>
          <w:szCs w:val="24"/>
        </w:rPr>
        <w:t xml:space="preserve">la </w:t>
      </w:r>
      <w:r w:rsidR="00042FA2" w:rsidRPr="005B6DE2">
        <w:rPr>
          <w:rFonts w:ascii="Century Gothic" w:hAnsi="Century Gothic"/>
          <w:sz w:val="24"/>
          <w:szCs w:val="24"/>
        </w:rPr>
        <w:t xml:space="preserve">aprobación del proyecto </w:t>
      </w:r>
      <w:r w:rsidR="00B764D1" w:rsidRPr="005B6DE2">
        <w:rPr>
          <w:rFonts w:ascii="Century Gothic" w:hAnsi="Century Gothic"/>
          <w:sz w:val="24"/>
          <w:szCs w:val="24"/>
        </w:rPr>
        <w:t>que tiene como fin</w:t>
      </w:r>
      <w:r w:rsidR="00042FA2" w:rsidRPr="005B6DE2">
        <w:rPr>
          <w:rFonts w:ascii="Century Gothic" w:hAnsi="Century Gothic"/>
          <w:sz w:val="24"/>
          <w:szCs w:val="24"/>
        </w:rPr>
        <w:t xml:space="preserve"> hacer modificaciones excepcionales al Plan de Ordenam</w:t>
      </w:r>
      <w:r w:rsidRPr="005B6DE2">
        <w:rPr>
          <w:rFonts w:ascii="Century Gothic" w:hAnsi="Century Gothic"/>
          <w:sz w:val="24"/>
          <w:szCs w:val="24"/>
        </w:rPr>
        <w:t>iento Territorial de Valledupar.</w:t>
      </w:r>
      <w:r w:rsidR="00F96E89" w:rsidRPr="005B6DE2">
        <w:rPr>
          <w:rFonts w:ascii="Century Gothic" w:hAnsi="Century Gothic"/>
          <w:sz w:val="24"/>
          <w:szCs w:val="24"/>
        </w:rPr>
        <w:t xml:space="preserve"> En el estudio de los hechos que son materia de discusión, he observado con preocup</w:t>
      </w:r>
      <w:r w:rsidR="00B764D1" w:rsidRPr="005B6DE2">
        <w:rPr>
          <w:rFonts w:ascii="Century Gothic" w:hAnsi="Century Gothic"/>
          <w:sz w:val="24"/>
          <w:szCs w:val="24"/>
        </w:rPr>
        <w:t>ación algunos aspectos que deberían</w:t>
      </w:r>
      <w:r w:rsidR="00F96E89" w:rsidRPr="005B6DE2">
        <w:rPr>
          <w:rFonts w:ascii="Century Gothic" w:hAnsi="Century Gothic"/>
          <w:sz w:val="24"/>
          <w:szCs w:val="24"/>
        </w:rPr>
        <w:t xml:space="preserve"> ser </w:t>
      </w:r>
      <w:r w:rsidR="00770145">
        <w:rPr>
          <w:rFonts w:ascii="Century Gothic" w:hAnsi="Century Gothic"/>
          <w:sz w:val="24"/>
          <w:szCs w:val="24"/>
        </w:rPr>
        <w:t>tratados con lupa</w:t>
      </w:r>
      <w:r w:rsidR="00F96E89" w:rsidRPr="005B6DE2">
        <w:rPr>
          <w:rFonts w:ascii="Century Gothic" w:hAnsi="Century Gothic"/>
          <w:sz w:val="24"/>
          <w:szCs w:val="24"/>
        </w:rPr>
        <w:t xml:space="preserve"> por parte de esta corporación y que frenaría de tajo este proyecto dañino para el ordenamiento territorial de nuestra ciudad. </w:t>
      </w:r>
    </w:p>
    <w:p w14:paraId="7A0DB529" w14:textId="7AEBDEC0" w:rsidR="008E257F" w:rsidRPr="005B6DE2" w:rsidRDefault="008E257F" w:rsidP="00F76FD6">
      <w:pPr>
        <w:pStyle w:val="Sinespaciado"/>
        <w:jc w:val="both"/>
        <w:rPr>
          <w:rFonts w:ascii="Century Gothic" w:hAnsi="Century Gothic"/>
          <w:sz w:val="24"/>
          <w:szCs w:val="24"/>
        </w:rPr>
      </w:pPr>
    </w:p>
    <w:p w14:paraId="45CD6B81" w14:textId="1CE2D6A7" w:rsidR="008E257F" w:rsidRPr="005B6DE2" w:rsidRDefault="008E257F" w:rsidP="00F76FD6">
      <w:pPr>
        <w:pStyle w:val="Sinespaciado"/>
        <w:jc w:val="both"/>
        <w:rPr>
          <w:rFonts w:ascii="Century Gothic" w:hAnsi="Century Gothic"/>
          <w:sz w:val="24"/>
          <w:szCs w:val="24"/>
        </w:rPr>
      </w:pPr>
      <w:r w:rsidRPr="005B6DE2">
        <w:rPr>
          <w:rFonts w:ascii="Century Gothic" w:hAnsi="Century Gothic"/>
          <w:sz w:val="24"/>
          <w:szCs w:val="24"/>
        </w:rPr>
        <w:t xml:space="preserve">Lo anterior se fundamenta en los siguientes acápites. </w:t>
      </w:r>
    </w:p>
    <w:p w14:paraId="3F84AE11" w14:textId="77777777" w:rsidR="00042FA2" w:rsidRPr="005B6DE2" w:rsidRDefault="00042FA2" w:rsidP="00F76FD6">
      <w:pPr>
        <w:pStyle w:val="Sinespaciado"/>
        <w:jc w:val="both"/>
        <w:rPr>
          <w:rFonts w:ascii="Century Gothic" w:hAnsi="Century Gothic"/>
          <w:sz w:val="24"/>
          <w:szCs w:val="24"/>
        </w:rPr>
      </w:pPr>
    </w:p>
    <w:p w14:paraId="650956EA" w14:textId="0BF8EF37" w:rsidR="00662918" w:rsidRPr="005B6DE2" w:rsidRDefault="00F96E89" w:rsidP="00F76FD6">
      <w:pPr>
        <w:pStyle w:val="Sinespaciado"/>
        <w:numPr>
          <w:ilvl w:val="0"/>
          <w:numId w:val="1"/>
        </w:numPr>
        <w:ind w:right="616"/>
        <w:jc w:val="both"/>
        <w:rPr>
          <w:rFonts w:ascii="Century Gothic" w:hAnsi="Century Gothic"/>
          <w:iCs/>
          <w:sz w:val="24"/>
          <w:szCs w:val="24"/>
        </w:rPr>
      </w:pPr>
      <w:r w:rsidRPr="005B6DE2">
        <w:rPr>
          <w:rFonts w:ascii="Century Gothic" w:hAnsi="Century Gothic"/>
          <w:sz w:val="24"/>
          <w:szCs w:val="24"/>
        </w:rPr>
        <w:t>Improcedencia en la modalidad de contratación.</w:t>
      </w:r>
    </w:p>
    <w:p w14:paraId="65F891F4" w14:textId="36DE58B9" w:rsidR="00514C2A" w:rsidRPr="005B6DE2" w:rsidRDefault="0094256D" w:rsidP="00F76FD6">
      <w:pPr>
        <w:pStyle w:val="Sinespaciado"/>
        <w:ind w:left="720" w:right="616"/>
        <w:jc w:val="both"/>
        <w:rPr>
          <w:rFonts w:ascii="Century Gothic" w:hAnsi="Century Gothic"/>
          <w:sz w:val="24"/>
          <w:szCs w:val="24"/>
        </w:rPr>
      </w:pPr>
      <w:r w:rsidRPr="005B6DE2">
        <w:rPr>
          <w:rFonts w:ascii="Century Gothic" w:hAnsi="Century Gothic"/>
          <w:sz w:val="24"/>
          <w:szCs w:val="24"/>
        </w:rPr>
        <w:t xml:space="preserve">Tal y como se precisa en la plataforma Secop II el municipio de Valledupar </w:t>
      </w:r>
      <w:r w:rsidR="00230C7B" w:rsidRPr="005B6DE2">
        <w:rPr>
          <w:rFonts w:ascii="Century Gothic" w:hAnsi="Century Gothic"/>
          <w:sz w:val="24"/>
          <w:szCs w:val="24"/>
        </w:rPr>
        <w:t xml:space="preserve">suscribió el </w:t>
      </w:r>
      <w:r w:rsidRPr="005B6DE2">
        <w:rPr>
          <w:rFonts w:ascii="Century Gothic" w:hAnsi="Century Gothic"/>
          <w:sz w:val="24"/>
          <w:szCs w:val="24"/>
        </w:rPr>
        <w:t xml:space="preserve">convenio interadministrativo </w:t>
      </w:r>
      <w:r w:rsidR="00230C7B" w:rsidRPr="005B6DE2">
        <w:rPr>
          <w:rFonts w:ascii="Century Gothic" w:hAnsi="Century Gothic"/>
          <w:sz w:val="24"/>
          <w:szCs w:val="24"/>
        </w:rPr>
        <w:t xml:space="preserve">No. 1001-SGR DE 2022 </w:t>
      </w:r>
      <w:r w:rsidR="00514C2A" w:rsidRPr="005B6DE2">
        <w:rPr>
          <w:rFonts w:ascii="Century Gothic" w:hAnsi="Century Gothic"/>
          <w:sz w:val="24"/>
          <w:szCs w:val="24"/>
        </w:rPr>
        <w:t>bajo la modalidad de CONTRATACIÓN</w:t>
      </w:r>
      <w:r w:rsidRPr="005B6DE2">
        <w:rPr>
          <w:rFonts w:ascii="Century Gothic" w:hAnsi="Century Gothic"/>
          <w:sz w:val="24"/>
          <w:szCs w:val="24"/>
        </w:rPr>
        <w:t xml:space="preserve"> DIRECTA con la Universidad del Magdalena con el siguiente objeto: “</w:t>
      </w:r>
      <w:r w:rsidRPr="005B6DE2">
        <w:rPr>
          <w:rFonts w:ascii="Century Gothic" w:hAnsi="Century Gothic"/>
          <w:i/>
          <w:sz w:val="24"/>
          <w:szCs w:val="24"/>
        </w:rPr>
        <w:t>elaboración de estudios específicos y revisión, ajustes, y modificación excepcional de normas urbanísticas de los componentes del plan de ordenamiento territorial del municipio de Valledupar”.</w:t>
      </w:r>
      <w:r w:rsidRPr="005B6DE2">
        <w:rPr>
          <w:rFonts w:ascii="Century Gothic" w:hAnsi="Century Gothic"/>
          <w:sz w:val="24"/>
          <w:szCs w:val="24"/>
        </w:rPr>
        <w:t xml:space="preserve"> </w:t>
      </w:r>
      <w:r w:rsidR="00514C2A" w:rsidRPr="005B6DE2">
        <w:rPr>
          <w:rFonts w:ascii="Century Gothic" w:hAnsi="Century Gothic"/>
          <w:sz w:val="24"/>
          <w:szCs w:val="24"/>
        </w:rPr>
        <w:t xml:space="preserve">Esto, como se ha mencionado, para recibir un documento que sirva de base a la hora de hacer las modificaciones excepcionales al actual plan de ordenamiento territorial del municipio de Valledupar. </w:t>
      </w:r>
    </w:p>
    <w:p w14:paraId="67FDD11E" w14:textId="4D3B4C91" w:rsidR="0094256D" w:rsidRDefault="00514C2A" w:rsidP="00F76FD6">
      <w:pPr>
        <w:pStyle w:val="Sinespaciado"/>
        <w:ind w:left="720" w:right="616"/>
        <w:jc w:val="both"/>
        <w:rPr>
          <w:rFonts w:ascii="Century Gothic" w:hAnsi="Century Gothic"/>
          <w:sz w:val="24"/>
          <w:szCs w:val="24"/>
        </w:rPr>
      </w:pPr>
      <w:r w:rsidRPr="005B6DE2">
        <w:rPr>
          <w:rFonts w:ascii="Century Gothic" w:hAnsi="Century Gothic"/>
          <w:sz w:val="24"/>
          <w:szCs w:val="24"/>
        </w:rPr>
        <w:t xml:space="preserve">Si lo que se procuraba con la Universidad del Magdalena tenía como finalidad recibir estudios, revisiones y ajustes para el POT, el instrumento idóneo para tal fin debía ser una CONSULTORÍA bajo la modalidad de </w:t>
      </w:r>
      <w:r w:rsidR="00770145" w:rsidRPr="005B6DE2">
        <w:rPr>
          <w:rFonts w:ascii="Century Gothic" w:hAnsi="Century Gothic"/>
          <w:sz w:val="24"/>
          <w:szCs w:val="24"/>
        </w:rPr>
        <w:t>CONCURSO DE MÉRITOS</w:t>
      </w:r>
      <w:r w:rsidRPr="005B6DE2">
        <w:rPr>
          <w:rFonts w:ascii="Century Gothic" w:hAnsi="Century Gothic"/>
          <w:sz w:val="24"/>
          <w:szCs w:val="24"/>
        </w:rPr>
        <w:t xml:space="preserve">. Lo que se hizo desconoce </w:t>
      </w:r>
      <w:r w:rsidR="0094256D" w:rsidRPr="005B6DE2">
        <w:rPr>
          <w:rFonts w:ascii="Century Gothic" w:hAnsi="Century Gothic"/>
          <w:sz w:val="24"/>
          <w:szCs w:val="24"/>
        </w:rPr>
        <w:t>las premisas de ley que se consagran en nuestro ordenamiento jurídico relacionados con la c</w:t>
      </w:r>
      <w:r w:rsidRPr="005B6DE2">
        <w:rPr>
          <w:rFonts w:ascii="Century Gothic" w:hAnsi="Century Gothic"/>
          <w:sz w:val="24"/>
          <w:szCs w:val="24"/>
        </w:rPr>
        <w:t xml:space="preserve">ontratación pública y las cuales expongo </w:t>
      </w:r>
      <w:r w:rsidR="0094256D" w:rsidRPr="005B6DE2">
        <w:rPr>
          <w:rFonts w:ascii="Century Gothic" w:hAnsi="Century Gothic"/>
          <w:sz w:val="24"/>
          <w:szCs w:val="24"/>
        </w:rPr>
        <w:t>a continuación:</w:t>
      </w:r>
    </w:p>
    <w:p w14:paraId="77C75466" w14:textId="77777777" w:rsidR="005B6DE2" w:rsidRPr="005B6DE2" w:rsidRDefault="005B6DE2" w:rsidP="00F76FD6">
      <w:pPr>
        <w:pStyle w:val="Sinespaciado"/>
        <w:ind w:left="720" w:right="616"/>
        <w:jc w:val="both"/>
        <w:rPr>
          <w:rFonts w:ascii="Century Gothic" w:hAnsi="Century Gothic"/>
          <w:iCs/>
          <w:sz w:val="24"/>
          <w:szCs w:val="24"/>
        </w:rPr>
      </w:pPr>
    </w:p>
    <w:p w14:paraId="593D51F2" w14:textId="50E14A2B" w:rsidR="0094256D" w:rsidRDefault="003A5571" w:rsidP="00F76FD6">
      <w:pPr>
        <w:pStyle w:val="Sinespaciado"/>
        <w:numPr>
          <w:ilvl w:val="0"/>
          <w:numId w:val="3"/>
        </w:numPr>
        <w:ind w:right="616"/>
        <w:jc w:val="both"/>
        <w:rPr>
          <w:rFonts w:ascii="Century Gothic" w:hAnsi="Century Gothic" w:cs="Arial"/>
          <w:sz w:val="24"/>
          <w:szCs w:val="24"/>
          <w:shd w:val="clear" w:color="auto" w:fill="FFFFFF"/>
        </w:rPr>
      </w:pPr>
      <w:r w:rsidRPr="005B6DE2">
        <w:rPr>
          <w:rFonts w:ascii="Century Gothic" w:hAnsi="Century Gothic"/>
          <w:iCs/>
          <w:sz w:val="24"/>
          <w:szCs w:val="24"/>
        </w:rPr>
        <w:t>La ley 80 de 1993, articulo 32, numeral 2 manifiesta: “</w:t>
      </w:r>
      <w:r w:rsidRPr="005B6DE2">
        <w:rPr>
          <w:rFonts w:ascii="Century Gothic" w:hAnsi="Century Gothic" w:cs="Arial"/>
          <w:sz w:val="24"/>
          <w:szCs w:val="24"/>
          <w:shd w:val="clear" w:color="auto" w:fill="FFFFFF"/>
        </w:rPr>
        <w:t xml:space="preserve">Son contratos de </w:t>
      </w:r>
      <w:r w:rsidRPr="005B6DE2">
        <w:rPr>
          <w:rFonts w:ascii="Century Gothic" w:hAnsi="Century Gothic" w:cs="Arial"/>
          <w:b/>
          <w:sz w:val="24"/>
          <w:szCs w:val="24"/>
          <w:shd w:val="clear" w:color="auto" w:fill="FFFFFF"/>
        </w:rPr>
        <w:t xml:space="preserve">consultoría </w:t>
      </w:r>
      <w:r w:rsidRPr="005B6DE2">
        <w:rPr>
          <w:rFonts w:ascii="Century Gothic" w:hAnsi="Century Gothic" w:cs="Arial"/>
          <w:sz w:val="24"/>
          <w:szCs w:val="24"/>
          <w:shd w:val="clear" w:color="auto" w:fill="FFFFFF"/>
        </w:rPr>
        <w:t xml:space="preserve">los que celebren las entidades estatales referidos a los </w:t>
      </w:r>
      <w:r w:rsidRPr="005B6DE2">
        <w:rPr>
          <w:rFonts w:ascii="Century Gothic" w:hAnsi="Century Gothic" w:cs="Arial"/>
          <w:i/>
          <w:sz w:val="24"/>
          <w:szCs w:val="24"/>
          <w:u w:val="single"/>
          <w:shd w:val="clear" w:color="auto" w:fill="FFFFFF"/>
        </w:rPr>
        <w:t>estudios necesarios</w:t>
      </w:r>
      <w:r w:rsidRPr="005B6DE2">
        <w:rPr>
          <w:rFonts w:ascii="Century Gothic" w:hAnsi="Century Gothic" w:cs="Arial"/>
          <w:sz w:val="24"/>
          <w:szCs w:val="24"/>
          <w:shd w:val="clear" w:color="auto" w:fill="FFFFFF"/>
        </w:rPr>
        <w:t xml:space="preserve"> para la ejecución de proyectos de inversión, </w:t>
      </w:r>
      <w:r w:rsidRPr="005B6DE2">
        <w:rPr>
          <w:rFonts w:ascii="Century Gothic" w:hAnsi="Century Gothic" w:cs="Arial"/>
          <w:i/>
          <w:sz w:val="24"/>
          <w:szCs w:val="24"/>
          <w:u w:val="single"/>
          <w:shd w:val="clear" w:color="auto" w:fill="FFFFFF"/>
        </w:rPr>
        <w:t>estudios de diagnóstico</w:t>
      </w:r>
      <w:r w:rsidRPr="005B6DE2">
        <w:rPr>
          <w:rFonts w:ascii="Century Gothic" w:hAnsi="Century Gothic" w:cs="Arial"/>
          <w:sz w:val="24"/>
          <w:szCs w:val="24"/>
          <w:shd w:val="clear" w:color="auto" w:fill="FFFFFF"/>
        </w:rPr>
        <w:t xml:space="preserve">, pre factibilidad o factibilidad para programas o proyectos específicos, así como a las </w:t>
      </w:r>
      <w:r w:rsidRPr="005B6DE2">
        <w:rPr>
          <w:rFonts w:ascii="Century Gothic" w:hAnsi="Century Gothic" w:cs="Arial"/>
          <w:i/>
          <w:sz w:val="24"/>
          <w:szCs w:val="24"/>
          <w:u w:val="single"/>
          <w:shd w:val="clear" w:color="auto" w:fill="FFFFFF"/>
        </w:rPr>
        <w:t>asesorías técnicas de coordinación, control y supervisión</w:t>
      </w:r>
      <w:r w:rsidRPr="005B6DE2">
        <w:rPr>
          <w:rFonts w:ascii="Century Gothic" w:hAnsi="Century Gothic" w:cs="Arial"/>
          <w:sz w:val="24"/>
          <w:szCs w:val="24"/>
          <w:shd w:val="clear" w:color="auto" w:fill="FFFFFF"/>
        </w:rPr>
        <w:t>”.</w:t>
      </w:r>
    </w:p>
    <w:p w14:paraId="6DE73CAB" w14:textId="77777777" w:rsidR="005B6DE2" w:rsidRPr="005B6DE2" w:rsidRDefault="005B6DE2" w:rsidP="005B6DE2">
      <w:pPr>
        <w:pStyle w:val="Sinespaciado"/>
        <w:ind w:left="1440" w:right="616"/>
        <w:jc w:val="both"/>
        <w:rPr>
          <w:rFonts w:ascii="Century Gothic" w:hAnsi="Century Gothic" w:cs="Arial"/>
          <w:sz w:val="24"/>
          <w:szCs w:val="24"/>
          <w:shd w:val="clear" w:color="auto" w:fill="FFFFFF"/>
        </w:rPr>
      </w:pPr>
    </w:p>
    <w:p w14:paraId="17ADF231" w14:textId="056D814A" w:rsidR="003A5571" w:rsidRDefault="00514C2A" w:rsidP="00F76FD6">
      <w:pPr>
        <w:pStyle w:val="Sinespaciado"/>
        <w:numPr>
          <w:ilvl w:val="0"/>
          <w:numId w:val="3"/>
        </w:numPr>
        <w:ind w:right="616"/>
        <w:jc w:val="both"/>
        <w:rPr>
          <w:rFonts w:ascii="Century Gothic" w:hAnsi="Century Gothic" w:cs="Arial"/>
          <w:sz w:val="24"/>
          <w:szCs w:val="24"/>
        </w:rPr>
      </w:pPr>
      <w:r w:rsidRPr="005B6DE2">
        <w:rPr>
          <w:rFonts w:ascii="Century Gothic" w:hAnsi="Century Gothic" w:cs="Arial"/>
          <w:sz w:val="24"/>
          <w:szCs w:val="24"/>
          <w:shd w:val="clear" w:color="auto" w:fill="FFFFFF"/>
        </w:rPr>
        <w:t>Del mismo modo</w:t>
      </w:r>
      <w:r w:rsidR="003A5571" w:rsidRPr="005B6DE2">
        <w:rPr>
          <w:rFonts w:ascii="Century Gothic" w:hAnsi="Century Gothic" w:cs="Arial"/>
          <w:sz w:val="24"/>
          <w:szCs w:val="24"/>
          <w:shd w:val="clear" w:color="auto" w:fill="FFFFFF"/>
        </w:rPr>
        <w:t>, la ley 1150 de 2007 en el a</w:t>
      </w:r>
      <w:r w:rsidRPr="005B6DE2">
        <w:rPr>
          <w:rFonts w:ascii="Century Gothic" w:hAnsi="Century Gothic" w:cs="Arial"/>
          <w:sz w:val="24"/>
          <w:szCs w:val="24"/>
          <w:shd w:val="clear" w:color="auto" w:fill="FFFFFF"/>
        </w:rPr>
        <w:t>rtículo 2, numeral 3 establece: “De las modalidades de selección</w:t>
      </w:r>
      <w:r w:rsidRPr="005B6DE2">
        <w:rPr>
          <w:rStyle w:val="nfasis"/>
          <w:rFonts w:ascii="Century Gothic" w:hAnsi="Century Gothic" w:cs="Arial"/>
          <w:bCs/>
          <w:sz w:val="24"/>
          <w:szCs w:val="24"/>
        </w:rPr>
        <w:t>:</w:t>
      </w:r>
      <w:r w:rsidR="003A5571" w:rsidRPr="005B6DE2">
        <w:rPr>
          <w:rStyle w:val="nfasis"/>
          <w:rFonts w:ascii="Century Gothic" w:hAnsi="Century Gothic" w:cs="Arial"/>
          <w:bCs/>
          <w:sz w:val="24"/>
          <w:szCs w:val="24"/>
        </w:rPr>
        <w:t> </w:t>
      </w:r>
      <w:r w:rsidR="003A5571" w:rsidRPr="005B6DE2">
        <w:rPr>
          <w:rFonts w:ascii="Century Gothic" w:hAnsi="Century Gothic" w:cs="Arial"/>
          <w:sz w:val="24"/>
          <w:szCs w:val="24"/>
        </w:rPr>
        <w:t>La escogencia del contratista se efectuará con arreglo a las modalidades de selección de licitación pública, selección abreviada, concurso de méritos y contratación directa, con base en las siguientes reglas:</w:t>
      </w:r>
      <w:r w:rsidR="00DF4C74" w:rsidRPr="005B6DE2">
        <w:rPr>
          <w:rFonts w:ascii="Century Gothic" w:hAnsi="Century Gothic" w:cs="Arial"/>
          <w:sz w:val="24"/>
          <w:szCs w:val="24"/>
        </w:rPr>
        <w:t xml:space="preserve"> </w:t>
      </w:r>
      <w:r w:rsidRPr="005B6DE2">
        <w:rPr>
          <w:rFonts w:ascii="Century Gothic" w:hAnsi="Century Gothic" w:cs="Arial"/>
          <w:sz w:val="24"/>
          <w:szCs w:val="24"/>
        </w:rPr>
        <w:t>…</w:t>
      </w:r>
      <w:r w:rsidR="00DF4C74" w:rsidRPr="005B6DE2">
        <w:rPr>
          <w:rFonts w:ascii="Century Gothic" w:hAnsi="Century Gothic" w:cs="Arial"/>
          <w:sz w:val="24"/>
          <w:szCs w:val="24"/>
        </w:rPr>
        <w:t xml:space="preserve">3. </w:t>
      </w:r>
      <w:r w:rsidR="00DF4C74" w:rsidRPr="005B6DE2">
        <w:rPr>
          <w:rStyle w:val="Textoennegrita"/>
          <w:rFonts w:ascii="Century Gothic" w:hAnsi="Century Gothic" w:cs="Arial"/>
          <w:b w:val="0"/>
          <w:i/>
          <w:sz w:val="24"/>
          <w:szCs w:val="24"/>
        </w:rPr>
        <w:t>Concurso de méritos</w:t>
      </w:r>
      <w:r w:rsidR="00DF4C74" w:rsidRPr="005B6DE2">
        <w:rPr>
          <w:rFonts w:ascii="Century Gothic" w:hAnsi="Century Gothic" w:cs="Arial"/>
          <w:b/>
          <w:sz w:val="24"/>
          <w:szCs w:val="24"/>
        </w:rPr>
        <w:t>.</w:t>
      </w:r>
      <w:r w:rsidR="00DF4C74" w:rsidRPr="005B6DE2">
        <w:rPr>
          <w:rFonts w:ascii="Century Gothic" w:hAnsi="Century Gothic" w:cs="Arial"/>
          <w:sz w:val="24"/>
          <w:szCs w:val="24"/>
        </w:rPr>
        <w:t xml:space="preserve"> Corresponde a la modalidad </w:t>
      </w:r>
      <w:r w:rsidR="00DF4C74" w:rsidRPr="005B6DE2">
        <w:rPr>
          <w:rFonts w:ascii="Century Gothic" w:hAnsi="Century Gothic" w:cs="Arial"/>
          <w:sz w:val="24"/>
          <w:szCs w:val="24"/>
        </w:rPr>
        <w:lastRenderedPageBreak/>
        <w:t xml:space="preserve">prevista para la selección de </w:t>
      </w:r>
      <w:r w:rsidR="00DF4C74" w:rsidRPr="005B6DE2">
        <w:rPr>
          <w:rFonts w:ascii="Century Gothic" w:hAnsi="Century Gothic" w:cs="Arial"/>
          <w:b/>
          <w:sz w:val="24"/>
          <w:szCs w:val="24"/>
        </w:rPr>
        <w:t>consultores</w:t>
      </w:r>
      <w:r w:rsidR="00DF4C74" w:rsidRPr="005B6DE2">
        <w:rPr>
          <w:rFonts w:ascii="Century Gothic" w:hAnsi="Century Gothic" w:cs="Arial"/>
          <w:sz w:val="24"/>
          <w:szCs w:val="24"/>
        </w:rPr>
        <w:t xml:space="preserve"> o proyectos, en la que se podrán utilizar sistemas de concurso abierto o de precalificación”.</w:t>
      </w:r>
    </w:p>
    <w:p w14:paraId="54514D56" w14:textId="77777777" w:rsidR="00C96CDE" w:rsidRDefault="00C96CDE" w:rsidP="00C96CDE">
      <w:pPr>
        <w:pStyle w:val="Prrafodelista"/>
        <w:rPr>
          <w:rFonts w:ascii="Century Gothic" w:hAnsi="Century Gothic" w:cs="Arial"/>
          <w:sz w:val="24"/>
          <w:szCs w:val="24"/>
        </w:rPr>
      </w:pPr>
    </w:p>
    <w:p w14:paraId="5505A329" w14:textId="7ACA14D9" w:rsidR="00C96CDE" w:rsidRPr="005B6DE2" w:rsidRDefault="00C96CDE" w:rsidP="00F76FD6">
      <w:pPr>
        <w:pStyle w:val="Sinespaciado"/>
        <w:numPr>
          <w:ilvl w:val="0"/>
          <w:numId w:val="3"/>
        </w:numPr>
        <w:ind w:right="616"/>
        <w:jc w:val="both"/>
        <w:rPr>
          <w:rFonts w:ascii="Century Gothic" w:hAnsi="Century Gothic" w:cs="Arial"/>
          <w:sz w:val="24"/>
          <w:szCs w:val="24"/>
        </w:rPr>
      </w:pPr>
      <w:r>
        <w:rPr>
          <w:rFonts w:ascii="Century Gothic" w:hAnsi="Century Gothic" w:cs="Arial"/>
          <w:sz w:val="24"/>
          <w:szCs w:val="24"/>
        </w:rPr>
        <w:t xml:space="preserve">El Consejo de Estado en sala de lo contencioso administrativo sección tercera subsección B manifiesta: “el </w:t>
      </w:r>
      <w:r w:rsidRPr="00C96CDE">
        <w:rPr>
          <w:rFonts w:ascii="Century Gothic" w:hAnsi="Century Gothic" w:cs="Arial"/>
          <w:color w:val="000000" w:themeColor="text1"/>
          <w:sz w:val="24"/>
          <w:szCs w:val="24"/>
        </w:rPr>
        <w:t xml:space="preserve">contrato de </w:t>
      </w:r>
      <w:r w:rsidRPr="00C96CDE">
        <w:rPr>
          <w:rFonts w:ascii="Century Gothic" w:hAnsi="Century Gothic"/>
          <w:color w:val="000000" w:themeColor="text1"/>
          <w:spacing w:val="8"/>
          <w:sz w:val="24"/>
          <w:szCs w:val="24"/>
          <w:shd w:val="clear" w:color="auto" w:fill="FFFFFF"/>
        </w:rPr>
        <w:t xml:space="preserve">consultoría consiste, básicamente, en la realización de </w:t>
      </w:r>
      <w:r w:rsidRPr="00C96CDE">
        <w:rPr>
          <w:rFonts w:ascii="Century Gothic" w:hAnsi="Century Gothic"/>
          <w:b/>
          <w:i/>
          <w:color w:val="000000" w:themeColor="text1"/>
          <w:spacing w:val="8"/>
          <w:sz w:val="24"/>
          <w:szCs w:val="24"/>
          <w:shd w:val="clear" w:color="auto" w:fill="FFFFFF"/>
        </w:rPr>
        <w:t>estudios, diseños y en la asesoría técnica al control y supervisión de proyectos</w:t>
      </w:r>
      <w:r w:rsidRPr="00C96CDE">
        <w:rPr>
          <w:rFonts w:ascii="Century Gothic" w:hAnsi="Century Gothic"/>
          <w:color w:val="000000" w:themeColor="text1"/>
          <w:spacing w:val="8"/>
          <w:sz w:val="24"/>
          <w:szCs w:val="24"/>
          <w:shd w:val="clear" w:color="auto" w:fill="FFFFFF"/>
        </w:rPr>
        <w:t xml:space="preserve">, así como en la interventoría y en la gerencia y dirección de obras o proyectos, lo cual encierra una variedad muy amplia de actividades, todas ellas regidas por un común denominador de índole técnico y cargadas de un matiz especializado en la ejecución de este tipo de contratos. De este modo, el contrato de consultoría se caracteriza porque sus obligaciones tienen un </w:t>
      </w:r>
      <w:r w:rsidRPr="00C96CDE">
        <w:rPr>
          <w:rFonts w:ascii="Century Gothic" w:hAnsi="Century Gothic"/>
          <w:b/>
          <w:i/>
          <w:color w:val="000000" w:themeColor="text1"/>
          <w:spacing w:val="8"/>
          <w:sz w:val="24"/>
          <w:szCs w:val="24"/>
          <w:shd w:val="clear" w:color="auto" w:fill="FFFFFF"/>
        </w:rPr>
        <w:t>carácter marcadamente intelectual</w:t>
      </w:r>
      <w:r w:rsidRPr="00C96CDE">
        <w:rPr>
          <w:rFonts w:ascii="Century Gothic" w:hAnsi="Century Gothic"/>
          <w:color w:val="000000" w:themeColor="text1"/>
          <w:spacing w:val="8"/>
          <w:sz w:val="24"/>
          <w:szCs w:val="24"/>
          <w:shd w:val="clear" w:color="auto" w:fill="FFFFFF"/>
        </w:rPr>
        <w:t>, como condición para el desarrollo de las actividades que le son propias, aunque también se asocia con la aplicación de esos conocimientos a la ejecución de proyectos u obras</w:t>
      </w:r>
      <w:r>
        <w:rPr>
          <w:rFonts w:ascii="Century Gothic" w:hAnsi="Century Gothic"/>
          <w:color w:val="000000" w:themeColor="text1"/>
          <w:spacing w:val="8"/>
          <w:sz w:val="24"/>
          <w:szCs w:val="24"/>
          <w:shd w:val="clear" w:color="auto" w:fill="FFFFFF"/>
        </w:rPr>
        <w:t>”</w:t>
      </w:r>
      <w:r w:rsidRPr="00C96CDE">
        <w:rPr>
          <w:rFonts w:ascii="Century Gothic" w:hAnsi="Century Gothic"/>
          <w:color w:val="000000" w:themeColor="text1"/>
          <w:spacing w:val="8"/>
          <w:sz w:val="24"/>
          <w:szCs w:val="24"/>
          <w:shd w:val="clear" w:color="auto" w:fill="FFFFFF"/>
        </w:rPr>
        <w:t>.</w:t>
      </w:r>
      <w:r w:rsidRPr="00C96CDE">
        <w:rPr>
          <w:rFonts w:ascii="Century Gothic" w:hAnsi="Century Gothic" w:cs="Arial"/>
          <w:color w:val="000000" w:themeColor="text1"/>
          <w:sz w:val="24"/>
          <w:szCs w:val="24"/>
        </w:rPr>
        <w:t xml:space="preserve"> </w:t>
      </w:r>
    </w:p>
    <w:p w14:paraId="16FBDEFB" w14:textId="57A5F276" w:rsidR="0094256D" w:rsidRPr="005B6DE2" w:rsidRDefault="0094256D" w:rsidP="00F76FD6">
      <w:pPr>
        <w:pStyle w:val="Sinespaciado"/>
        <w:ind w:left="720" w:right="616"/>
        <w:jc w:val="both"/>
        <w:rPr>
          <w:rFonts w:ascii="Century Gothic" w:hAnsi="Century Gothic" w:cs="Arial"/>
          <w:sz w:val="24"/>
          <w:szCs w:val="24"/>
        </w:rPr>
      </w:pPr>
    </w:p>
    <w:p w14:paraId="14538A50" w14:textId="4B8A1E8E" w:rsidR="0094256D" w:rsidRPr="005B6DE2" w:rsidRDefault="0094256D" w:rsidP="00F76FD6">
      <w:pPr>
        <w:pStyle w:val="Sinespaciado"/>
        <w:ind w:left="720" w:right="616"/>
        <w:jc w:val="both"/>
        <w:rPr>
          <w:rFonts w:ascii="Century Gothic" w:hAnsi="Century Gothic" w:cs="Arial"/>
          <w:sz w:val="24"/>
          <w:szCs w:val="24"/>
        </w:rPr>
      </w:pPr>
      <w:r w:rsidRPr="005B6DE2">
        <w:rPr>
          <w:rFonts w:ascii="Century Gothic" w:hAnsi="Century Gothic" w:cs="Arial"/>
          <w:sz w:val="24"/>
          <w:szCs w:val="24"/>
        </w:rPr>
        <w:t xml:space="preserve">Es decir, todo lo que se encuentre relacionado con realizar estudios, diagnósticos y/o revisiones debe </w:t>
      </w:r>
      <w:r w:rsidR="00514C2A" w:rsidRPr="005B6DE2">
        <w:rPr>
          <w:rFonts w:ascii="Century Gothic" w:hAnsi="Century Gothic" w:cs="Arial"/>
          <w:sz w:val="24"/>
          <w:szCs w:val="24"/>
        </w:rPr>
        <w:t>contratarse</w:t>
      </w:r>
      <w:r w:rsidRPr="005B6DE2">
        <w:rPr>
          <w:rFonts w:ascii="Century Gothic" w:hAnsi="Century Gothic" w:cs="Arial"/>
          <w:sz w:val="24"/>
          <w:szCs w:val="24"/>
        </w:rPr>
        <w:t xml:space="preserve"> </w:t>
      </w:r>
      <w:r w:rsidR="00514C2A" w:rsidRPr="005B6DE2">
        <w:rPr>
          <w:rFonts w:ascii="Century Gothic" w:hAnsi="Century Gothic" w:cs="Arial"/>
          <w:sz w:val="24"/>
          <w:szCs w:val="24"/>
        </w:rPr>
        <w:t>a través de una</w:t>
      </w:r>
      <w:r w:rsidR="00036788">
        <w:rPr>
          <w:rFonts w:ascii="Century Gothic" w:hAnsi="Century Gothic" w:cs="Arial"/>
          <w:sz w:val="24"/>
          <w:szCs w:val="24"/>
        </w:rPr>
        <w:t xml:space="preserve"> consultoría, y dicho consultor </w:t>
      </w:r>
      <w:r w:rsidRPr="005B6DE2">
        <w:rPr>
          <w:rFonts w:ascii="Century Gothic" w:hAnsi="Century Gothic" w:cs="Arial"/>
          <w:sz w:val="24"/>
          <w:szCs w:val="24"/>
        </w:rPr>
        <w:t xml:space="preserve">debe </w:t>
      </w:r>
      <w:r w:rsidR="00036788">
        <w:rPr>
          <w:rFonts w:ascii="Century Gothic" w:hAnsi="Century Gothic" w:cs="Arial"/>
          <w:sz w:val="24"/>
          <w:szCs w:val="24"/>
        </w:rPr>
        <w:t>ser seleccionado</w:t>
      </w:r>
      <w:r w:rsidRPr="005B6DE2">
        <w:rPr>
          <w:rFonts w:ascii="Century Gothic" w:hAnsi="Century Gothic" w:cs="Arial"/>
          <w:sz w:val="24"/>
          <w:szCs w:val="24"/>
        </w:rPr>
        <w:t xml:space="preserve"> a través de un concurso de méritos. </w:t>
      </w:r>
      <w:r w:rsidR="00514C2A" w:rsidRPr="005B6DE2">
        <w:rPr>
          <w:rFonts w:ascii="Century Gothic" w:hAnsi="Century Gothic" w:cs="Arial"/>
          <w:sz w:val="24"/>
          <w:szCs w:val="24"/>
        </w:rPr>
        <w:t>Sin embargo,</w:t>
      </w:r>
      <w:r w:rsidR="00330D3B" w:rsidRPr="005B6DE2">
        <w:rPr>
          <w:rFonts w:ascii="Century Gothic" w:hAnsi="Century Gothic" w:cs="Arial"/>
          <w:sz w:val="24"/>
          <w:szCs w:val="24"/>
        </w:rPr>
        <w:t xml:space="preserve"> </w:t>
      </w:r>
      <w:r w:rsidRPr="005B6DE2">
        <w:rPr>
          <w:rFonts w:ascii="Century Gothic" w:hAnsi="Century Gothic" w:cs="Arial"/>
          <w:sz w:val="24"/>
          <w:szCs w:val="24"/>
        </w:rPr>
        <w:t>lo que hizo la</w:t>
      </w:r>
      <w:r w:rsidR="00514C2A" w:rsidRPr="005B6DE2">
        <w:rPr>
          <w:rFonts w:ascii="Century Gothic" w:hAnsi="Century Gothic" w:cs="Arial"/>
          <w:sz w:val="24"/>
          <w:szCs w:val="24"/>
        </w:rPr>
        <w:t xml:space="preserve"> actual administración fue utilizar </w:t>
      </w:r>
      <w:r w:rsidRPr="005B6DE2">
        <w:rPr>
          <w:rFonts w:ascii="Century Gothic" w:hAnsi="Century Gothic" w:cs="Arial"/>
          <w:sz w:val="24"/>
          <w:szCs w:val="24"/>
        </w:rPr>
        <w:t>la figura</w:t>
      </w:r>
      <w:r w:rsidR="00514C2A" w:rsidRPr="005B6DE2">
        <w:rPr>
          <w:rFonts w:ascii="Century Gothic" w:hAnsi="Century Gothic" w:cs="Arial"/>
          <w:sz w:val="24"/>
          <w:szCs w:val="24"/>
        </w:rPr>
        <w:t xml:space="preserve"> de contratación directa para celebrar</w:t>
      </w:r>
      <w:r w:rsidRPr="005B6DE2">
        <w:rPr>
          <w:rFonts w:ascii="Century Gothic" w:hAnsi="Century Gothic" w:cs="Arial"/>
          <w:sz w:val="24"/>
          <w:szCs w:val="24"/>
        </w:rPr>
        <w:t xml:space="preserve"> un convenio </w:t>
      </w:r>
      <w:r w:rsidR="00330D3B" w:rsidRPr="005B6DE2">
        <w:rPr>
          <w:rFonts w:ascii="Century Gothic" w:hAnsi="Century Gothic" w:cs="Arial"/>
          <w:sz w:val="24"/>
          <w:szCs w:val="24"/>
        </w:rPr>
        <w:t xml:space="preserve">inter </w:t>
      </w:r>
      <w:r w:rsidRPr="005B6DE2">
        <w:rPr>
          <w:rFonts w:ascii="Century Gothic" w:hAnsi="Century Gothic" w:cs="Arial"/>
          <w:sz w:val="24"/>
          <w:szCs w:val="24"/>
        </w:rPr>
        <w:t xml:space="preserve">administrativo contrariando lo que establece la norma en materia de contratación y adjudicando “a dedo” </w:t>
      </w:r>
      <w:r w:rsidR="00330D3B" w:rsidRPr="005B6DE2">
        <w:rPr>
          <w:rFonts w:ascii="Century Gothic" w:hAnsi="Century Gothic" w:cs="Arial"/>
          <w:sz w:val="24"/>
          <w:szCs w:val="24"/>
        </w:rPr>
        <w:t>este proceso</w:t>
      </w:r>
      <w:r w:rsidR="00CD303B" w:rsidRPr="005B6DE2">
        <w:rPr>
          <w:rFonts w:ascii="Century Gothic" w:hAnsi="Century Gothic" w:cs="Arial"/>
          <w:sz w:val="24"/>
          <w:szCs w:val="24"/>
        </w:rPr>
        <w:t xml:space="preserve"> tan importante para el desarrollo de la ciudad</w:t>
      </w:r>
      <w:r w:rsidR="00330D3B" w:rsidRPr="005B6DE2">
        <w:rPr>
          <w:rFonts w:ascii="Century Gothic" w:hAnsi="Century Gothic" w:cs="Arial"/>
          <w:sz w:val="24"/>
          <w:szCs w:val="24"/>
        </w:rPr>
        <w:t xml:space="preserve">. </w:t>
      </w:r>
    </w:p>
    <w:p w14:paraId="3E4D5162" w14:textId="278DFEC4" w:rsidR="00CD303B" w:rsidRPr="005B6DE2" w:rsidRDefault="00CD303B" w:rsidP="00F76FD6">
      <w:pPr>
        <w:pStyle w:val="Sinespaciado"/>
        <w:ind w:right="616"/>
        <w:jc w:val="both"/>
        <w:rPr>
          <w:rFonts w:ascii="Century Gothic" w:hAnsi="Century Gothic"/>
          <w:iCs/>
          <w:sz w:val="24"/>
          <w:szCs w:val="24"/>
        </w:rPr>
      </w:pPr>
    </w:p>
    <w:p w14:paraId="5E41B13D" w14:textId="51CDA3C3" w:rsidR="003A5571" w:rsidRPr="005B6DE2" w:rsidRDefault="00964F81" w:rsidP="00F76FD6">
      <w:pPr>
        <w:pStyle w:val="Sinespaciado"/>
        <w:numPr>
          <w:ilvl w:val="0"/>
          <w:numId w:val="1"/>
        </w:numPr>
        <w:ind w:right="616"/>
        <w:jc w:val="both"/>
        <w:rPr>
          <w:rFonts w:ascii="Century Gothic" w:hAnsi="Century Gothic"/>
          <w:iCs/>
          <w:sz w:val="24"/>
          <w:szCs w:val="24"/>
        </w:rPr>
      </w:pPr>
      <w:r w:rsidRPr="005B6DE2">
        <w:rPr>
          <w:rFonts w:ascii="Century Gothic" w:hAnsi="Century Gothic"/>
          <w:sz w:val="24"/>
          <w:szCs w:val="24"/>
        </w:rPr>
        <w:t>C</w:t>
      </w:r>
      <w:r w:rsidR="00F96E89" w:rsidRPr="005B6DE2">
        <w:rPr>
          <w:rFonts w:ascii="Century Gothic" w:hAnsi="Century Gothic"/>
          <w:sz w:val="24"/>
          <w:szCs w:val="24"/>
        </w:rPr>
        <w:t xml:space="preserve">oncertación con Corpocesar, </w:t>
      </w:r>
      <w:r w:rsidR="00CD303B" w:rsidRPr="005B6DE2">
        <w:rPr>
          <w:rFonts w:ascii="Century Gothic" w:hAnsi="Century Gothic"/>
          <w:sz w:val="24"/>
          <w:szCs w:val="24"/>
        </w:rPr>
        <w:t xml:space="preserve">Área </w:t>
      </w:r>
      <w:r w:rsidR="00F96E89" w:rsidRPr="005B6DE2">
        <w:rPr>
          <w:rFonts w:ascii="Century Gothic" w:hAnsi="Century Gothic"/>
          <w:sz w:val="24"/>
          <w:szCs w:val="24"/>
        </w:rPr>
        <w:t>M</w:t>
      </w:r>
      <w:r w:rsidR="00CD303B" w:rsidRPr="005B6DE2">
        <w:rPr>
          <w:rFonts w:ascii="Century Gothic" w:hAnsi="Century Gothic"/>
          <w:sz w:val="24"/>
          <w:szCs w:val="24"/>
        </w:rPr>
        <w:t xml:space="preserve">etropolitana de </w:t>
      </w:r>
      <w:r w:rsidR="00F96E89" w:rsidRPr="005B6DE2">
        <w:rPr>
          <w:rFonts w:ascii="Century Gothic" w:hAnsi="Century Gothic"/>
          <w:sz w:val="24"/>
          <w:szCs w:val="24"/>
        </w:rPr>
        <w:t>V</w:t>
      </w:r>
      <w:r w:rsidR="00CD303B" w:rsidRPr="005B6DE2">
        <w:rPr>
          <w:rFonts w:ascii="Century Gothic" w:hAnsi="Century Gothic"/>
          <w:sz w:val="24"/>
          <w:szCs w:val="24"/>
        </w:rPr>
        <w:t>alledupar</w:t>
      </w:r>
      <w:r w:rsidR="00F96E89" w:rsidRPr="005B6DE2">
        <w:rPr>
          <w:rFonts w:ascii="Century Gothic" w:hAnsi="Century Gothic"/>
          <w:sz w:val="24"/>
          <w:szCs w:val="24"/>
        </w:rPr>
        <w:t xml:space="preserve"> y </w:t>
      </w:r>
      <w:r w:rsidRPr="005B6DE2">
        <w:rPr>
          <w:rFonts w:ascii="Century Gothic" w:hAnsi="Century Gothic"/>
          <w:sz w:val="24"/>
          <w:szCs w:val="24"/>
        </w:rPr>
        <w:t xml:space="preserve">la instancia de </w:t>
      </w:r>
      <w:r w:rsidR="00F96E89" w:rsidRPr="005B6DE2">
        <w:rPr>
          <w:rFonts w:ascii="Century Gothic" w:hAnsi="Century Gothic"/>
          <w:sz w:val="24"/>
          <w:szCs w:val="24"/>
        </w:rPr>
        <w:t>C</w:t>
      </w:r>
      <w:r w:rsidR="00CD303B" w:rsidRPr="005B6DE2">
        <w:rPr>
          <w:rFonts w:ascii="Century Gothic" w:hAnsi="Century Gothic"/>
          <w:sz w:val="24"/>
          <w:szCs w:val="24"/>
        </w:rPr>
        <w:t xml:space="preserve">onsejo </w:t>
      </w:r>
      <w:r w:rsidR="00F96E89" w:rsidRPr="005B6DE2">
        <w:rPr>
          <w:rFonts w:ascii="Century Gothic" w:hAnsi="Century Gothic"/>
          <w:sz w:val="24"/>
          <w:szCs w:val="24"/>
        </w:rPr>
        <w:t>T</w:t>
      </w:r>
      <w:r w:rsidR="00CD303B" w:rsidRPr="005B6DE2">
        <w:rPr>
          <w:rFonts w:ascii="Century Gothic" w:hAnsi="Century Gothic"/>
          <w:sz w:val="24"/>
          <w:szCs w:val="24"/>
        </w:rPr>
        <w:t xml:space="preserve">erritorial de </w:t>
      </w:r>
      <w:r w:rsidR="00F96E89" w:rsidRPr="005B6DE2">
        <w:rPr>
          <w:rFonts w:ascii="Century Gothic" w:hAnsi="Century Gothic"/>
          <w:sz w:val="24"/>
          <w:szCs w:val="24"/>
        </w:rPr>
        <w:t>P</w:t>
      </w:r>
      <w:r w:rsidR="00CD303B" w:rsidRPr="005B6DE2">
        <w:rPr>
          <w:rFonts w:ascii="Century Gothic" w:hAnsi="Century Gothic"/>
          <w:sz w:val="24"/>
          <w:szCs w:val="24"/>
        </w:rPr>
        <w:t>laneación</w:t>
      </w:r>
      <w:r w:rsidRPr="005B6DE2">
        <w:rPr>
          <w:rFonts w:ascii="Century Gothic" w:hAnsi="Century Gothic"/>
          <w:sz w:val="24"/>
          <w:szCs w:val="24"/>
        </w:rPr>
        <w:t xml:space="preserve"> no se han cumplido</w:t>
      </w:r>
      <w:r w:rsidR="00F96E89" w:rsidRPr="005B6DE2">
        <w:rPr>
          <w:rFonts w:ascii="Century Gothic" w:hAnsi="Century Gothic"/>
          <w:sz w:val="24"/>
          <w:szCs w:val="24"/>
        </w:rPr>
        <w:t>.</w:t>
      </w:r>
    </w:p>
    <w:p w14:paraId="68663E25" w14:textId="633860C6" w:rsidR="0017708B" w:rsidRPr="005B6DE2" w:rsidRDefault="00964F81" w:rsidP="00F76FD6">
      <w:pPr>
        <w:pStyle w:val="Sinespaciado"/>
        <w:ind w:left="720" w:right="616"/>
        <w:jc w:val="both"/>
        <w:rPr>
          <w:rFonts w:ascii="Century Gothic" w:hAnsi="Century Gothic"/>
          <w:iCs/>
          <w:sz w:val="24"/>
          <w:szCs w:val="24"/>
        </w:rPr>
      </w:pPr>
      <w:r w:rsidRPr="005B6DE2">
        <w:rPr>
          <w:rFonts w:ascii="Century Gothic" w:hAnsi="Century Gothic"/>
          <w:iCs/>
          <w:sz w:val="24"/>
          <w:szCs w:val="24"/>
        </w:rPr>
        <w:t xml:space="preserve">Una vez observado el documento de proyecto de acuerdo </w:t>
      </w:r>
      <w:r w:rsidR="005B6DE2" w:rsidRPr="005B6DE2">
        <w:rPr>
          <w:rFonts w:ascii="Century Gothic" w:hAnsi="Century Gothic"/>
          <w:iCs/>
          <w:sz w:val="24"/>
          <w:szCs w:val="24"/>
        </w:rPr>
        <w:t xml:space="preserve">015 del 22 de noviembre 2023 </w:t>
      </w:r>
      <w:r w:rsidR="001F357B" w:rsidRPr="005B6DE2">
        <w:rPr>
          <w:rFonts w:ascii="Century Gothic" w:hAnsi="Century Gothic"/>
          <w:sz w:val="24"/>
          <w:szCs w:val="24"/>
        </w:rPr>
        <w:t>"POR MEDIO DEL CUAL SE ADOPTA LA MODIFICACIÓN EXCEPCIONAL DE NORMAS URBANÍSTICAS DEL SEGUNDO PLAN DE ORDENAMIENTO TERRITORIAL DEL MUNICIPIO DE VALLEDUPAR, ADOPTADO MEDIANTE ACUERDO MUNICIPAL 011 DE 2015</w:t>
      </w:r>
      <w:r w:rsidR="001F357B" w:rsidRPr="005B6DE2">
        <w:rPr>
          <w:rFonts w:ascii="Century Gothic" w:hAnsi="Century Gothic"/>
          <w:iCs/>
          <w:sz w:val="24"/>
          <w:szCs w:val="24"/>
        </w:rPr>
        <w:t xml:space="preserve">”, se puede observar en la página 7 </w:t>
      </w:r>
      <w:r w:rsidR="005B6DE2" w:rsidRPr="005B6DE2">
        <w:rPr>
          <w:rFonts w:ascii="Century Gothic" w:hAnsi="Century Gothic"/>
          <w:iCs/>
          <w:sz w:val="24"/>
          <w:szCs w:val="24"/>
        </w:rPr>
        <w:t xml:space="preserve">de dicho </w:t>
      </w:r>
      <w:r w:rsidR="0017708B" w:rsidRPr="005B6DE2">
        <w:rPr>
          <w:rFonts w:ascii="Century Gothic" w:hAnsi="Century Gothic"/>
          <w:iCs/>
          <w:sz w:val="24"/>
          <w:szCs w:val="24"/>
        </w:rPr>
        <w:t xml:space="preserve">acuerdo (anexo prueba abajo) </w:t>
      </w:r>
      <w:r w:rsidR="001F357B" w:rsidRPr="005B6DE2">
        <w:rPr>
          <w:rFonts w:ascii="Century Gothic" w:hAnsi="Century Gothic"/>
          <w:iCs/>
          <w:sz w:val="24"/>
          <w:szCs w:val="24"/>
        </w:rPr>
        <w:t xml:space="preserve">que aún no existen actas suscritas </w:t>
      </w:r>
      <w:r w:rsidR="0017708B" w:rsidRPr="005B6DE2">
        <w:rPr>
          <w:rFonts w:ascii="Century Gothic" w:hAnsi="Century Gothic"/>
          <w:iCs/>
          <w:sz w:val="24"/>
          <w:szCs w:val="24"/>
        </w:rPr>
        <w:t xml:space="preserve">ni </w:t>
      </w:r>
      <w:r w:rsidR="001F357B" w:rsidRPr="005B6DE2">
        <w:rPr>
          <w:rFonts w:ascii="Century Gothic" w:hAnsi="Century Gothic"/>
          <w:iCs/>
          <w:sz w:val="24"/>
          <w:szCs w:val="24"/>
        </w:rPr>
        <w:t xml:space="preserve">resoluciones oficiales aceptando las concertaciones que por ley deberían emitirse por parte de la autoridad ambiental competente </w:t>
      </w:r>
      <w:r w:rsidR="0017708B" w:rsidRPr="005B6DE2">
        <w:rPr>
          <w:rFonts w:ascii="Century Gothic" w:hAnsi="Century Gothic"/>
          <w:iCs/>
          <w:sz w:val="24"/>
          <w:szCs w:val="24"/>
        </w:rPr>
        <w:t>CORPOCESAR y el Área M</w:t>
      </w:r>
      <w:r w:rsidR="001F357B" w:rsidRPr="005B6DE2">
        <w:rPr>
          <w:rFonts w:ascii="Century Gothic" w:hAnsi="Century Gothic"/>
          <w:iCs/>
          <w:sz w:val="24"/>
          <w:szCs w:val="24"/>
        </w:rPr>
        <w:t>etropolitana</w:t>
      </w:r>
      <w:r w:rsidR="0017708B" w:rsidRPr="005B6DE2">
        <w:rPr>
          <w:rFonts w:ascii="Century Gothic" w:hAnsi="Century Gothic"/>
          <w:iCs/>
          <w:sz w:val="24"/>
          <w:szCs w:val="24"/>
        </w:rPr>
        <w:t xml:space="preserve"> de Valledupar</w:t>
      </w:r>
      <w:r w:rsidR="00DD3745" w:rsidRPr="005B6DE2">
        <w:rPr>
          <w:rFonts w:ascii="Century Gothic" w:hAnsi="Century Gothic"/>
          <w:iCs/>
          <w:sz w:val="24"/>
          <w:szCs w:val="24"/>
        </w:rPr>
        <w:t xml:space="preserve">. Así mismo, </w:t>
      </w:r>
      <w:r w:rsidR="0017708B" w:rsidRPr="005B6DE2">
        <w:rPr>
          <w:rFonts w:ascii="Century Gothic" w:hAnsi="Century Gothic"/>
          <w:iCs/>
          <w:sz w:val="24"/>
          <w:szCs w:val="24"/>
        </w:rPr>
        <w:t>se ha violado el debido</w:t>
      </w:r>
      <w:r w:rsidR="00DD3745" w:rsidRPr="005B6DE2">
        <w:rPr>
          <w:rFonts w:ascii="Century Gothic" w:hAnsi="Century Gothic"/>
          <w:iCs/>
          <w:sz w:val="24"/>
          <w:szCs w:val="24"/>
        </w:rPr>
        <w:t xml:space="preserve"> </w:t>
      </w:r>
      <w:r w:rsidR="0017708B" w:rsidRPr="005B6DE2">
        <w:rPr>
          <w:rFonts w:ascii="Century Gothic" w:hAnsi="Century Gothic"/>
          <w:iCs/>
          <w:sz w:val="24"/>
          <w:szCs w:val="24"/>
        </w:rPr>
        <w:t>proceso ad hoc ya que</w:t>
      </w:r>
      <w:r w:rsidR="00DD3745" w:rsidRPr="005B6DE2">
        <w:rPr>
          <w:rFonts w:ascii="Century Gothic" w:hAnsi="Century Gothic"/>
          <w:iCs/>
          <w:sz w:val="24"/>
          <w:szCs w:val="24"/>
        </w:rPr>
        <w:t xml:space="preserve"> tampoco existe concepto o recomendación por parte del Consejo de Planeación Territorial quien cuenta con un término de 30 días hábiles, siguientes a </w:t>
      </w:r>
      <w:r w:rsidR="0017708B" w:rsidRPr="005B6DE2">
        <w:rPr>
          <w:rFonts w:ascii="Century Gothic" w:hAnsi="Century Gothic"/>
          <w:iCs/>
          <w:sz w:val="24"/>
          <w:szCs w:val="24"/>
        </w:rPr>
        <w:t xml:space="preserve">las previas concertaciones de las que hablamos antes. </w:t>
      </w:r>
    </w:p>
    <w:p w14:paraId="54D22ED0" w14:textId="12F5526E" w:rsidR="00561942" w:rsidRPr="005B6DE2" w:rsidRDefault="00F76FD6" w:rsidP="00561942">
      <w:pPr>
        <w:pStyle w:val="Sinespaciado"/>
        <w:ind w:left="720" w:right="616"/>
        <w:jc w:val="both"/>
        <w:rPr>
          <w:rFonts w:ascii="Century Gothic" w:hAnsi="Century Gothic"/>
          <w:iCs/>
          <w:sz w:val="24"/>
          <w:szCs w:val="24"/>
        </w:rPr>
      </w:pPr>
      <w:r w:rsidRPr="005B6DE2">
        <w:rPr>
          <w:noProof/>
          <w:lang w:eastAsia="es-CO"/>
        </w:rPr>
        <w:lastRenderedPageBreak/>
        <w:drawing>
          <wp:inline distT="0" distB="0" distL="0" distR="0" wp14:anchorId="6AEA9AF0" wp14:editId="50843F2F">
            <wp:extent cx="4905375" cy="2609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3931" t="34276" r="25153" b="11482"/>
                    <a:stretch/>
                  </pic:blipFill>
                  <pic:spPr bwMode="auto">
                    <a:xfrm>
                      <a:off x="0" y="0"/>
                      <a:ext cx="4905375" cy="2609850"/>
                    </a:xfrm>
                    <a:prstGeom prst="rect">
                      <a:avLst/>
                    </a:prstGeom>
                    <a:ln>
                      <a:noFill/>
                    </a:ln>
                    <a:extLst>
                      <a:ext uri="{53640926-AAD7-44D8-BBD7-CCE9431645EC}">
                        <a14:shadowObscured xmlns:a14="http://schemas.microsoft.com/office/drawing/2010/main"/>
                      </a:ext>
                    </a:extLst>
                  </pic:spPr>
                </pic:pic>
              </a:graphicData>
            </a:graphic>
          </wp:inline>
        </w:drawing>
      </w:r>
    </w:p>
    <w:p w14:paraId="7826ABDD" w14:textId="77777777" w:rsidR="00561942" w:rsidRPr="005B6DE2" w:rsidRDefault="00561942" w:rsidP="00F76FD6">
      <w:pPr>
        <w:pStyle w:val="Sinespaciado"/>
        <w:ind w:left="720" w:right="616"/>
        <w:jc w:val="both"/>
        <w:rPr>
          <w:rFonts w:ascii="Century Gothic" w:hAnsi="Century Gothic"/>
          <w:iCs/>
          <w:sz w:val="24"/>
          <w:szCs w:val="24"/>
        </w:rPr>
      </w:pPr>
    </w:p>
    <w:p w14:paraId="3A0F764A" w14:textId="3CB23799" w:rsidR="00F76FD6" w:rsidRDefault="0017708B" w:rsidP="00F76FD6">
      <w:pPr>
        <w:pStyle w:val="Sinespaciado"/>
        <w:ind w:left="720" w:right="616"/>
        <w:jc w:val="both"/>
        <w:rPr>
          <w:rFonts w:ascii="Century Gothic" w:hAnsi="Century Gothic"/>
          <w:iCs/>
          <w:sz w:val="24"/>
          <w:szCs w:val="24"/>
        </w:rPr>
      </w:pPr>
      <w:r w:rsidRPr="005B6DE2">
        <w:rPr>
          <w:rFonts w:ascii="Century Gothic" w:hAnsi="Century Gothic"/>
          <w:iCs/>
          <w:sz w:val="24"/>
          <w:szCs w:val="24"/>
        </w:rPr>
        <w:t>Esto es gravísimo, no se puede enviar el proyecto de acuerdo para aprob</w:t>
      </w:r>
      <w:r w:rsidR="00F76FD6" w:rsidRPr="005B6DE2">
        <w:rPr>
          <w:rFonts w:ascii="Century Gothic" w:hAnsi="Century Gothic"/>
          <w:iCs/>
          <w:sz w:val="24"/>
          <w:szCs w:val="24"/>
        </w:rPr>
        <w:t>ación del Concejo M</w:t>
      </w:r>
      <w:r w:rsidRPr="005B6DE2">
        <w:rPr>
          <w:rFonts w:ascii="Century Gothic" w:hAnsi="Century Gothic"/>
          <w:iCs/>
          <w:sz w:val="24"/>
          <w:szCs w:val="24"/>
        </w:rPr>
        <w:t>unicipal si las instancias de concertación y emisiones de concepto</w:t>
      </w:r>
      <w:r w:rsidR="00770145">
        <w:rPr>
          <w:rFonts w:ascii="Century Gothic" w:hAnsi="Century Gothic"/>
          <w:iCs/>
          <w:sz w:val="24"/>
          <w:szCs w:val="24"/>
        </w:rPr>
        <w:t xml:space="preserve"> aún no han sido surtidas</w:t>
      </w:r>
      <w:r w:rsidRPr="005B6DE2">
        <w:rPr>
          <w:rFonts w:ascii="Century Gothic" w:hAnsi="Century Gothic"/>
          <w:iCs/>
          <w:sz w:val="24"/>
          <w:szCs w:val="24"/>
        </w:rPr>
        <w:t>.</w:t>
      </w:r>
      <w:r w:rsidR="00F76FD6" w:rsidRPr="005B6DE2">
        <w:rPr>
          <w:rFonts w:ascii="Century Gothic" w:hAnsi="Century Gothic"/>
          <w:iCs/>
          <w:sz w:val="24"/>
          <w:szCs w:val="24"/>
        </w:rPr>
        <w:t xml:space="preserve"> </w:t>
      </w:r>
    </w:p>
    <w:p w14:paraId="614021A7" w14:textId="7359636E" w:rsidR="00036788" w:rsidRDefault="00036788" w:rsidP="00036788">
      <w:pPr>
        <w:pStyle w:val="Sinespaciado"/>
        <w:ind w:left="720" w:right="616"/>
        <w:jc w:val="both"/>
        <w:rPr>
          <w:rFonts w:ascii="Century Gothic" w:hAnsi="Century Gothic"/>
          <w:iCs/>
          <w:sz w:val="24"/>
          <w:szCs w:val="24"/>
        </w:rPr>
      </w:pPr>
      <w:r>
        <w:rPr>
          <w:rFonts w:ascii="Century Gothic" w:hAnsi="Century Gothic"/>
          <w:iCs/>
          <w:sz w:val="24"/>
          <w:szCs w:val="24"/>
        </w:rPr>
        <w:t xml:space="preserve">De hecho, en la página 6 del proyecto de acuerdo </w:t>
      </w:r>
      <w:r w:rsidRPr="005B6DE2">
        <w:rPr>
          <w:rFonts w:ascii="Century Gothic" w:hAnsi="Century Gothic"/>
          <w:iCs/>
          <w:sz w:val="24"/>
          <w:szCs w:val="24"/>
        </w:rPr>
        <w:t>015 del 22 de noviembre 2023</w:t>
      </w:r>
      <w:r>
        <w:rPr>
          <w:rFonts w:ascii="Century Gothic" w:hAnsi="Century Gothic"/>
          <w:iCs/>
          <w:sz w:val="24"/>
          <w:szCs w:val="24"/>
        </w:rPr>
        <w:t xml:space="preserve"> se observa como ustedes mismos como concejales ponen esta variable como una máxima procedimental importante para darle trámite a las modificaciones: </w:t>
      </w:r>
    </w:p>
    <w:p w14:paraId="47486F7E" w14:textId="4FDC42C2" w:rsidR="00036788" w:rsidRPr="005B6DE2" w:rsidRDefault="00036788" w:rsidP="00036788">
      <w:pPr>
        <w:pStyle w:val="Sinespaciado"/>
        <w:ind w:left="720" w:right="616"/>
        <w:jc w:val="both"/>
        <w:rPr>
          <w:rFonts w:ascii="Century Gothic" w:hAnsi="Century Gothic"/>
          <w:iCs/>
          <w:sz w:val="24"/>
          <w:szCs w:val="24"/>
        </w:rPr>
      </w:pPr>
      <w:r>
        <w:rPr>
          <w:noProof/>
          <w:lang w:eastAsia="es-CO"/>
        </w:rPr>
        <w:drawing>
          <wp:inline distT="0" distB="0" distL="0" distR="0" wp14:anchorId="4FF9F7D9" wp14:editId="46FFFE6D">
            <wp:extent cx="4724400" cy="1276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948" t="56148" r="27360" b="29664"/>
                    <a:stretch/>
                  </pic:blipFill>
                  <pic:spPr bwMode="auto">
                    <a:xfrm>
                      <a:off x="0" y="0"/>
                      <a:ext cx="4724400" cy="1276350"/>
                    </a:xfrm>
                    <a:prstGeom prst="rect">
                      <a:avLst/>
                    </a:prstGeom>
                    <a:ln>
                      <a:noFill/>
                    </a:ln>
                    <a:extLst>
                      <a:ext uri="{53640926-AAD7-44D8-BBD7-CCE9431645EC}">
                        <a14:shadowObscured xmlns:a14="http://schemas.microsoft.com/office/drawing/2010/main"/>
                      </a:ext>
                    </a:extLst>
                  </pic:spPr>
                </pic:pic>
              </a:graphicData>
            </a:graphic>
          </wp:inline>
        </w:drawing>
      </w:r>
    </w:p>
    <w:p w14:paraId="5841E1FB" w14:textId="028AE316" w:rsidR="0017708B" w:rsidRPr="005B6DE2" w:rsidRDefault="00F76FD6" w:rsidP="00F76FD6">
      <w:pPr>
        <w:pStyle w:val="Sinespaciado"/>
        <w:ind w:left="720" w:right="616"/>
        <w:jc w:val="both"/>
        <w:rPr>
          <w:rFonts w:ascii="Century Gothic" w:hAnsi="Century Gothic"/>
          <w:iCs/>
          <w:sz w:val="24"/>
          <w:szCs w:val="24"/>
        </w:rPr>
      </w:pPr>
      <w:r w:rsidRPr="005B6DE2">
        <w:rPr>
          <w:rFonts w:ascii="Century Gothic" w:hAnsi="Century Gothic"/>
          <w:iCs/>
          <w:sz w:val="24"/>
          <w:szCs w:val="24"/>
        </w:rPr>
        <w:t xml:space="preserve">Estas </w:t>
      </w:r>
      <w:r w:rsidR="0017708B" w:rsidRPr="005B6DE2">
        <w:rPr>
          <w:rFonts w:ascii="Century Gothic" w:hAnsi="Century Gothic"/>
          <w:iCs/>
          <w:sz w:val="24"/>
          <w:szCs w:val="24"/>
        </w:rPr>
        <w:t xml:space="preserve">actuaciones desconocen el resorte normativo de </w:t>
      </w:r>
      <w:r w:rsidRPr="005B6DE2">
        <w:rPr>
          <w:rFonts w:ascii="Century Gothic" w:hAnsi="Century Gothic"/>
          <w:iCs/>
          <w:sz w:val="24"/>
          <w:szCs w:val="24"/>
        </w:rPr>
        <w:t>la modificación excepcional de un POT</w:t>
      </w:r>
      <w:r w:rsidR="0017708B" w:rsidRPr="005B6DE2">
        <w:rPr>
          <w:rFonts w:ascii="Century Gothic" w:hAnsi="Century Gothic"/>
          <w:iCs/>
          <w:sz w:val="24"/>
          <w:szCs w:val="24"/>
        </w:rPr>
        <w:t>, los cuales expongo a continuación:</w:t>
      </w:r>
    </w:p>
    <w:p w14:paraId="7DDD29C0" w14:textId="0AB803C5" w:rsidR="0017708B" w:rsidRPr="005B6DE2" w:rsidRDefault="0017708B" w:rsidP="00F76FD6">
      <w:pPr>
        <w:pStyle w:val="Prrafodelista"/>
        <w:numPr>
          <w:ilvl w:val="0"/>
          <w:numId w:val="2"/>
        </w:numPr>
        <w:shd w:val="clear" w:color="auto" w:fill="FFFFFF"/>
        <w:spacing w:before="100" w:beforeAutospacing="1" w:after="100" w:afterAutospacing="1"/>
        <w:jc w:val="both"/>
        <w:rPr>
          <w:rFonts w:ascii="Century Gothic" w:eastAsia="Times New Roman" w:hAnsi="Century Gothic" w:cs="Arial"/>
          <w:sz w:val="24"/>
          <w:szCs w:val="24"/>
          <w:lang w:eastAsia="es-CO"/>
        </w:rPr>
      </w:pPr>
      <w:r w:rsidRPr="005B6DE2">
        <w:rPr>
          <w:rFonts w:ascii="Century Gothic" w:hAnsi="Century Gothic"/>
          <w:iCs/>
          <w:sz w:val="24"/>
          <w:szCs w:val="24"/>
        </w:rPr>
        <w:t xml:space="preserve">Ley 388/1997 articulo 28 </w:t>
      </w:r>
      <w:r w:rsidRPr="005B6DE2">
        <w:rPr>
          <w:rFonts w:ascii="Century Gothic" w:eastAsia="Times New Roman" w:hAnsi="Century Gothic" w:cs="Arial"/>
          <w:bCs/>
          <w:iCs/>
          <w:sz w:val="24"/>
          <w:szCs w:val="24"/>
          <w:lang w:eastAsia="es-CO"/>
        </w:rPr>
        <w:t>Instancias de concertación y consulta</w:t>
      </w:r>
      <w:r w:rsidRPr="005B6DE2">
        <w:rPr>
          <w:rFonts w:ascii="Century Gothic" w:eastAsia="Times New Roman" w:hAnsi="Century Gothic" w:cs="Arial"/>
          <w:b/>
          <w:bCs/>
          <w:i/>
          <w:iCs/>
          <w:sz w:val="24"/>
          <w:szCs w:val="24"/>
          <w:lang w:eastAsia="es-CO"/>
        </w:rPr>
        <w:t>.</w:t>
      </w:r>
      <w:r w:rsidRPr="005B6DE2">
        <w:rPr>
          <w:rFonts w:ascii="Century Gothic" w:eastAsia="Times New Roman" w:hAnsi="Century Gothic" w:cs="Arial"/>
          <w:sz w:val="24"/>
          <w:szCs w:val="24"/>
          <w:lang w:eastAsia="es-CO"/>
        </w:rPr>
        <w:t> El alcalde distrital o municipal, a través de las oficinas de planeación o de la dependencia que haga sus veces, será responsable de coordinar la formulación oportuna del proyecto del plan de Ordenamiento Territorial, y de someterlo a consideración del Consejo de Gobierno.</w:t>
      </w:r>
    </w:p>
    <w:p w14:paraId="2897972C" w14:textId="77777777" w:rsidR="0017708B" w:rsidRPr="0017708B" w:rsidRDefault="0017708B" w:rsidP="00561942">
      <w:pPr>
        <w:shd w:val="clear" w:color="auto" w:fill="FFFFFF"/>
        <w:spacing w:before="100" w:beforeAutospacing="1" w:after="100" w:afterAutospacing="1" w:line="240" w:lineRule="auto"/>
        <w:ind w:left="1416"/>
        <w:jc w:val="both"/>
        <w:rPr>
          <w:rFonts w:ascii="Century Gothic" w:eastAsia="Times New Roman" w:hAnsi="Century Gothic" w:cs="Arial"/>
          <w:sz w:val="24"/>
          <w:szCs w:val="24"/>
          <w:lang w:eastAsia="es-CO"/>
        </w:rPr>
      </w:pPr>
      <w:r w:rsidRPr="0017708B">
        <w:rPr>
          <w:rFonts w:ascii="Century Gothic" w:eastAsia="Times New Roman" w:hAnsi="Century Gothic" w:cs="Arial"/>
          <w:sz w:val="24"/>
          <w:szCs w:val="24"/>
          <w:lang w:eastAsia="es-CO"/>
        </w:rPr>
        <w:t xml:space="preserve">En todo caso, </w:t>
      </w:r>
      <w:r w:rsidRPr="0017708B">
        <w:rPr>
          <w:rFonts w:ascii="Century Gothic" w:eastAsia="Times New Roman" w:hAnsi="Century Gothic" w:cs="Arial"/>
          <w:b/>
          <w:i/>
          <w:sz w:val="24"/>
          <w:szCs w:val="24"/>
          <w:lang w:eastAsia="es-CO"/>
        </w:rPr>
        <w:t>antes de la presentación</w:t>
      </w:r>
      <w:r w:rsidRPr="0017708B">
        <w:rPr>
          <w:rFonts w:ascii="Century Gothic" w:eastAsia="Times New Roman" w:hAnsi="Century Gothic" w:cs="Arial"/>
          <w:sz w:val="24"/>
          <w:szCs w:val="24"/>
          <w:lang w:eastAsia="es-CO"/>
        </w:rPr>
        <w:t xml:space="preserve"> del proyecto de plan de ordenamiento territorial a consideración del concejo distrital o municipal, </w:t>
      </w:r>
      <w:r w:rsidRPr="0017708B">
        <w:rPr>
          <w:rFonts w:ascii="Century Gothic" w:eastAsia="Times New Roman" w:hAnsi="Century Gothic" w:cs="Arial"/>
          <w:b/>
          <w:i/>
          <w:sz w:val="24"/>
          <w:szCs w:val="24"/>
          <w:lang w:eastAsia="es-CO"/>
        </w:rPr>
        <w:t>se surtirán los trámites de concertación</w:t>
      </w:r>
      <w:r w:rsidRPr="0017708B">
        <w:rPr>
          <w:rFonts w:ascii="Century Gothic" w:eastAsia="Times New Roman" w:hAnsi="Century Gothic" w:cs="Arial"/>
          <w:sz w:val="24"/>
          <w:szCs w:val="24"/>
          <w:lang w:eastAsia="es-CO"/>
        </w:rPr>
        <w:t xml:space="preserve"> interinstitucional y consulta ciudadana, de acuerdo con el siguiente procedimiento:</w:t>
      </w:r>
    </w:p>
    <w:p w14:paraId="14A3CB77" w14:textId="095C6FCC" w:rsidR="005B6DE2" w:rsidRDefault="0017708B" w:rsidP="004C4D3B">
      <w:pPr>
        <w:pStyle w:val="Prrafodelista"/>
        <w:shd w:val="clear" w:color="auto" w:fill="FFFFFF"/>
        <w:spacing w:before="100" w:beforeAutospacing="1" w:after="100" w:afterAutospacing="1" w:line="240" w:lineRule="auto"/>
        <w:ind w:left="1443"/>
        <w:jc w:val="both"/>
        <w:rPr>
          <w:rFonts w:ascii="Century Gothic" w:eastAsia="Times New Roman" w:hAnsi="Century Gothic" w:cs="Arial"/>
          <w:sz w:val="24"/>
          <w:szCs w:val="24"/>
          <w:lang w:eastAsia="es-CO"/>
        </w:rPr>
      </w:pPr>
      <w:bookmarkStart w:id="0" w:name="24.1."/>
      <w:bookmarkEnd w:id="0"/>
      <w:r w:rsidRPr="005B6DE2">
        <w:rPr>
          <w:rFonts w:ascii="Century Gothic" w:eastAsia="Times New Roman" w:hAnsi="Century Gothic" w:cs="Arial"/>
          <w:sz w:val="24"/>
          <w:szCs w:val="24"/>
          <w:lang w:eastAsia="es-CO"/>
        </w:rPr>
        <w:t xml:space="preserve">El proyecto de Plan se </w:t>
      </w:r>
      <w:r w:rsidRPr="005B6DE2">
        <w:rPr>
          <w:rFonts w:ascii="Century Gothic" w:eastAsia="Times New Roman" w:hAnsi="Century Gothic" w:cs="Arial"/>
          <w:b/>
          <w:i/>
          <w:sz w:val="24"/>
          <w:szCs w:val="24"/>
          <w:lang w:eastAsia="es-CO"/>
        </w:rPr>
        <w:t>someterá a consideración</w:t>
      </w:r>
      <w:r w:rsidRPr="005B6DE2">
        <w:rPr>
          <w:rFonts w:ascii="Century Gothic" w:eastAsia="Times New Roman" w:hAnsi="Century Gothic" w:cs="Arial"/>
          <w:sz w:val="24"/>
          <w:szCs w:val="24"/>
          <w:lang w:eastAsia="es-CO"/>
        </w:rPr>
        <w:t xml:space="preserve"> de la Corporación Autónoma Regional o autoridad ambiental correspondiente, a efectos de que conjuntamente con el municipio y/o distrito concerten los asuntos exclusivamente ambientales, dentro del ámbito de su competencia de acuerdo con lo dispuesto en la Ley 99 de 1993, para lo cual dispondrán, de cuarenta y cinco (45) días; solo podrá ser objetado por razones técnicas y sustentadas en estudios.</w:t>
      </w:r>
    </w:p>
    <w:p w14:paraId="3A39A7A5" w14:textId="77777777" w:rsidR="005B6DE2" w:rsidRPr="005B6DE2" w:rsidRDefault="005B6DE2" w:rsidP="005B6DE2">
      <w:pPr>
        <w:pStyle w:val="Prrafodelista"/>
        <w:shd w:val="clear" w:color="auto" w:fill="FFFFFF"/>
        <w:spacing w:before="100" w:beforeAutospacing="1" w:after="100" w:afterAutospacing="1" w:line="240" w:lineRule="auto"/>
        <w:ind w:left="1443"/>
        <w:jc w:val="both"/>
        <w:rPr>
          <w:rFonts w:ascii="Century Gothic" w:eastAsia="Times New Roman" w:hAnsi="Century Gothic" w:cs="Arial"/>
          <w:sz w:val="24"/>
          <w:szCs w:val="24"/>
          <w:lang w:eastAsia="es-CO"/>
        </w:rPr>
      </w:pPr>
    </w:p>
    <w:p w14:paraId="404FEF72" w14:textId="140C3F39" w:rsidR="00F76FD6" w:rsidRPr="005B6DE2" w:rsidRDefault="00F76FD6" w:rsidP="00F76FD6">
      <w:pPr>
        <w:pStyle w:val="Prrafodelista"/>
        <w:numPr>
          <w:ilvl w:val="0"/>
          <w:numId w:val="2"/>
        </w:numPr>
        <w:shd w:val="clear" w:color="auto" w:fill="FFFFFF"/>
        <w:spacing w:before="100" w:beforeAutospacing="1" w:after="100" w:afterAutospacing="1" w:line="240" w:lineRule="auto"/>
        <w:jc w:val="both"/>
        <w:rPr>
          <w:rFonts w:ascii="Century Gothic" w:eastAsia="Times New Roman" w:hAnsi="Century Gothic" w:cs="Arial"/>
          <w:sz w:val="24"/>
          <w:szCs w:val="24"/>
          <w:lang w:eastAsia="es-CO"/>
        </w:rPr>
      </w:pPr>
      <w:r w:rsidRPr="005B6DE2">
        <w:rPr>
          <w:rFonts w:ascii="Century Gothic" w:eastAsia="Times New Roman" w:hAnsi="Century Gothic" w:cs="Arial"/>
          <w:sz w:val="24"/>
          <w:szCs w:val="24"/>
          <w:lang w:eastAsia="es-CO"/>
        </w:rPr>
        <w:t xml:space="preserve">Decreto 1232 de 2020 </w:t>
      </w:r>
      <w:r w:rsidRPr="005B6DE2">
        <w:rPr>
          <w:rFonts w:ascii="Century Gothic" w:hAnsi="Century Gothic" w:cs="Arial"/>
          <w:bCs/>
          <w:sz w:val="24"/>
          <w:szCs w:val="24"/>
          <w:shd w:val="clear" w:color="auto" w:fill="FFFFFF"/>
        </w:rPr>
        <w:t>artículo 2.2.2.1.2.2.5</w:t>
      </w:r>
      <w:r w:rsidR="00561942" w:rsidRPr="005B6DE2">
        <w:rPr>
          <w:rFonts w:ascii="Century Gothic" w:hAnsi="Century Gothic" w:cs="Arial"/>
          <w:bCs/>
          <w:sz w:val="24"/>
          <w:szCs w:val="24"/>
          <w:shd w:val="clear" w:color="auto" w:fill="FFFFFF"/>
        </w:rPr>
        <w:t>.</w:t>
      </w:r>
      <w:r w:rsidRPr="005B6DE2">
        <w:rPr>
          <w:rFonts w:ascii="Century Gothic" w:hAnsi="Century Gothic" w:cs="Arial"/>
          <w:bCs/>
          <w:sz w:val="24"/>
          <w:szCs w:val="24"/>
          <w:shd w:val="clear" w:color="auto" w:fill="FFFFFF"/>
        </w:rPr>
        <w:t xml:space="preserve"> Condiciones para adelantar la consulta con el consejo territorial de </w:t>
      </w:r>
      <w:r w:rsidRPr="005B6DE2">
        <w:rPr>
          <w:rFonts w:ascii="Century Gothic" w:hAnsi="Century Gothic" w:cs="Arial"/>
          <w:bCs/>
          <w:sz w:val="24"/>
          <w:szCs w:val="24"/>
          <w:shd w:val="clear" w:color="auto" w:fill="FFFFFF"/>
        </w:rPr>
        <w:lastRenderedPageBreak/>
        <w:t>planeación.</w:t>
      </w:r>
      <w:r w:rsidRPr="005B6DE2">
        <w:rPr>
          <w:rFonts w:ascii="Century Gothic" w:hAnsi="Century Gothic" w:cs="Arial"/>
          <w:sz w:val="24"/>
          <w:szCs w:val="24"/>
          <w:shd w:val="clear" w:color="auto" w:fill="FFFFFF"/>
        </w:rPr>
        <w:t xml:space="preserve"> De conformidad con lo dispuesto en la Ley 388 de 1997, una vez surtidas las instancias con las respectivas autoridades ambientales y metropolitanas, en los asuntos de su competencia, el proyecto de Plan de Ordenamiento Territorial - POT, </w:t>
      </w:r>
      <w:r w:rsidRPr="005B6DE2">
        <w:rPr>
          <w:rFonts w:ascii="Century Gothic" w:hAnsi="Century Gothic" w:cs="Arial"/>
          <w:b/>
          <w:i/>
          <w:sz w:val="24"/>
          <w:szCs w:val="24"/>
          <w:shd w:val="clear" w:color="auto" w:fill="FFFFFF"/>
        </w:rPr>
        <w:t>su revisión o modificación se someterá a consideración del Consejo Territorial de Planeación</w:t>
      </w:r>
      <w:r w:rsidRPr="005B6DE2">
        <w:rPr>
          <w:rFonts w:ascii="Century Gothic" w:hAnsi="Century Gothic" w:cs="Arial"/>
          <w:sz w:val="24"/>
          <w:szCs w:val="24"/>
          <w:shd w:val="clear" w:color="auto" w:fill="FFFFFF"/>
        </w:rPr>
        <w:t>, instancia que deberá rendir concepto y formular recomendaciones dentro de los treinta (30) días hábiles siguientes, término perentorio para su pronunciamiento, por lo que una vez vencido la administración municipal o distrital deberá continuar con el procedimiento previsto en la referida norma.</w:t>
      </w:r>
      <w:r w:rsidR="00561942" w:rsidRPr="005B6DE2">
        <w:rPr>
          <w:rFonts w:ascii="Century Gothic" w:hAnsi="Century Gothic" w:cs="Arial"/>
          <w:sz w:val="24"/>
          <w:szCs w:val="24"/>
          <w:shd w:val="clear" w:color="auto" w:fill="FFFFFF"/>
        </w:rPr>
        <w:t xml:space="preserve"> </w:t>
      </w:r>
    </w:p>
    <w:p w14:paraId="34E21D4A" w14:textId="77777777" w:rsidR="005B6DE2" w:rsidRPr="005B6DE2" w:rsidRDefault="005B6DE2" w:rsidP="005B6DE2">
      <w:pPr>
        <w:pStyle w:val="Prrafodelista"/>
        <w:shd w:val="clear" w:color="auto" w:fill="FFFFFF"/>
        <w:spacing w:before="100" w:beforeAutospacing="1" w:after="100" w:afterAutospacing="1" w:line="240" w:lineRule="auto"/>
        <w:ind w:left="1428"/>
        <w:jc w:val="both"/>
        <w:rPr>
          <w:rFonts w:ascii="Century Gothic" w:eastAsia="Times New Roman" w:hAnsi="Century Gothic" w:cs="Arial"/>
          <w:sz w:val="24"/>
          <w:szCs w:val="24"/>
          <w:lang w:eastAsia="es-CO"/>
        </w:rPr>
      </w:pPr>
    </w:p>
    <w:p w14:paraId="0A9144B7" w14:textId="15BA562B" w:rsidR="00330D3B" w:rsidRPr="005B6DE2" w:rsidRDefault="00561942" w:rsidP="00B764D1">
      <w:pPr>
        <w:pStyle w:val="Prrafodelista"/>
        <w:numPr>
          <w:ilvl w:val="0"/>
          <w:numId w:val="2"/>
        </w:numPr>
        <w:shd w:val="clear" w:color="auto" w:fill="FFFFFF"/>
        <w:spacing w:before="100" w:beforeAutospacing="1" w:after="100" w:afterAutospacing="1" w:line="240" w:lineRule="auto"/>
        <w:jc w:val="both"/>
        <w:rPr>
          <w:rFonts w:ascii="Century Gothic" w:eastAsia="Times New Roman" w:hAnsi="Century Gothic" w:cs="Arial"/>
          <w:sz w:val="24"/>
          <w:szCs w:val="24"/>
          <w:lang w:eastAsia="es-CO"/>
        </w:rPr>
      </w:pPr>
      <w:r w:rsidRPr="005B6DE2">
        <w:rPr>
          <w:rFonts w:ascii="Century Gothic" w:hAnsi="Century Gothic" w:cs="Arial"/>
          <w:bCs/>
          <w:sz w:val="24"/>
          <w:szCs w:val="24"/>
          <w:shd w:val="clear" w:color="auto" w:fill="FFFFFF"/>
        </w:rPr>
        <w:t xml:space="preserve">Decreto 1232 de 2020 </w:t>
      </w:r>
      <w:r w:rsidR="00F76FD6" w:rsidRPr="005B6DE2">
        <w:rPr>
          <w:rFonts w:ascii="Century Gothic" w:hAnsi="Century Gothic" w:cs="Arial"/>
          <w:bCs/>
          <w:sz w:val="24"/>
          <w:szCs w:val="24"/>
          <w:shd w:val="clear" w:color="auto" w:fill="FFFFFF"/>
        </w:rPr>
        <w:t>artículo 2.2.2.1.2.2.6</w:t>
      </w:r>
      <w:r w:rsidRPr="005B6DE2">
        <w:rPr>
          <w:rFonts w:ascii="Century Gothic" w:hAnsi="Century Gothic" w:cs="Arial"/>
          <w:bCs/>
          <w:sz w:val="24"/>
          <w:szCs w:val="24"/>
          <w:shd w:val="clear" w:color="auto" w:fill="FFFFFF"/>
        </w:rPr>
        <w:t>.</w:t>
      </w:r>
      <w:r w:rsidR="00F76FD6" w:rsidRPr="005B6DE2">
        <w:rPr>
          <w:rFonts w:ascii="Century Gothic" w:hAnsi="Century Gothic" w:cs="Arial"/>
          <w:bCs/>
          <w:sz w:val="24"/>
          <w:szCs w:val="24"/>
          <w:shd w:val="clear" w:color="auto" w:fill="FFFFFF"/>
        </w:rPr>
        <w:t xml:space="preserve"> Aprobación de los Planes de Ordenamiento Territorial POT o su revisión</w:t>
      </w:r>
      <w:r w:rsidR="00F76FD6" w:rsidRPr="005B6DE2">
        <w:rPr>
          <w:rFonts w:ascii="Century Gothic" w:hAnsi="Century Gothic" w:cs="Arial"/>
          <w:sz w:val="24"/>
          <w:szCs w:val="24"/>
          <w:shd w:val="clear" w:color="auto" w:fill="FFFFFF"/>
        </w:rPr>
        <w:t xml:space="preserve">. El proyecto de Plan de Ordenamiento Territorial - POT, como documento consolidado </w:t>
      </w:r>
      <w:r w:rsidR="00F76FD6" w:rsidRPr="005B6DE2">
        <w:rPr>
          <w:rFonts w:ascii="Century Gothic" w:hAnsi="Century Gothic" w:cs="Arial"/>
          <w:b/>
          <w:i/>
          <w:sz w:val="24"/>
          <w:szCs w:val="24"/>
          <w:shd w:val="clear" w:color="auto" w:fill="FFFFFF"/>
        </w:rPr>
        <w:t>una vez surtida la participación democrática y la concertación interinstitucional</w:t>
      </w:r>
      <w:r w:rsidR="00F76FD6" w:rsidRPr="005B6DE2">
        <w:rPr>
          <w:rFonts w:ascii="Century Gothic" w:hAnsi="Century Gothic" w:cs="Arial"/>
          <w:sz w:val="24"/>
          <w:szCs w:val="24"/>
          <w:shd w:val="clear" w:color="auto" w:fill="FFFFFF"/>
        </w:rPr>
        <w:t>, será presentado por el alcalde a consideración del concejo municipal o distrital, dentro de los treinta (30) días hábiles siguientes, contados a partir de la radicación del concepto del Consejo Territorial de Planeación.</w:t>
      </w:r>
    </w:p>
    <w:p w14:paraId="2888680B" w14:textId="77777777" w:rsidR="005B6DE2" w:rsidRPr="005B6DE2" w:rsidRDefault="005B6DE2" w:rsidP="005B6DE2">
      <w:pPr>
        <w:pStyle w:val="Prrafodelista"/>
        <w:shd w:val="clear" w:color="auto" w:fill="FFFFFF"/>
        <w:spacing w:before="100" w:beforeAutospacing="1" w:after="100" w:afterAutospacing="1" w:line="240" w:lineRule="auto"/>
        <w:ind w:left="1428"/>
        <w:jc w:val="both"/>
        <w:rPr>
          <w:rFonts w:ascii="Century Gothic" w:eastAsia="Times New Roman" w:hAnsi="Century Gothic" w:cs="Arial"/>
          <w:sz w:val="24"/>
          <w:szCs w:val="24"/>
          <w:lang w:eastAsia="es-CO"/>
        </w:rPr>
      </w:pPr>
    </w:p>
    <w:p w14:paraId="099341E5" w14:textId="77777777" w:rsidR="00770145" w:rsidRDefault="005B6DE2" w:rsidP="005B6DE2">
      <w:pPr>
        <w:pStyle w:val="Prrafodelista"/>
        <w:numPr>
          <w:ilvl w:val="0"/>
          <w:numId w:val="1"/>
        </w:numPr>
        <w:shd w:val="clear" w:color="auto" w:fill="FFFFFF"/>
        <w:spacing w:before="100" w:beforeAutospacing="1" w:after="100" w:afterAutospacing="1" w:line="240" w:lineRule="auto"/>
        <w:jc w:val="both"/>
        <w:rPr>
          <w:rFonts w:ascii="Century Gothic" w:eastAsia="Times New Roman" w:hAnsi="Century Gothic" w:cs="Arial"/>
          <w:sz w:val="24"/>
          <w:szCs w:val="24"/>
          <w:lang w:eastAsia="es-CO"/>
        </w:rPr>
      </w:pPr>
      <w:r w:rsidRPr="005B6DE2">
        <w:rPr>
          <w:rFonts w:ascii="Century Gothic" w:eastAsia="Times New Roman" w:hAnsi="Century Gothic" w:cs="Arial"/>
          <w:sz w:val="24"/>
          <w:szCs w:val="24"/>
          <w:lang w:eastAsia="es-CO"/>
        </w:rPr>
        <w:t xml:space="preserve">No existe el documento de la Universidad del Magdalena con el resultado de los estudios realizados para sustentar las modificaciones excepcionales. </w:t>
      </w:r>
    </w:p>
    <w:p w14:paraId="5D118D7F" w14:textId="644B60F1" w:rsidR="005B6DE2" w:rsidRDefault="00770145" w:rsidP="00770145">
      <w:pPr>
        <w:pStyle w:val="Prrafodelista"/>
        <w:shd w:val="clear" w:color="auto" w:fill="FFFFFF"/>
        <w:spacing w:before="100" w:beforeAutospacing="1" w:after="100" w:afterAutospacing="1" w:line="240"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 xml:space="preserve">Esto no deja de ser preocupante. </w:t>
      </w:r>
      <w:r w:rsidR="00E20A56">
        <w:rPr>
          <w:rFonts w:ascii="Century Gothic" w:eastAsia="Times New Roman" w:hAnsi="Century Gothic" w:cs="Arial"/>
          <w:sz w:val="24"/>
          <w:szCs w:val="24"/>
          <w:lang w:eastAsia="es-CO"/>
        </w:rPr>
        <w:t xml:space="preserve">Dicho documento debió haber sido entregado hace más de un año, sin embargo, hoy se desconoce si aun con las prórrogas que sufrió el contrato interadministrativo ya tenemos, por fin, el informe técnico que justifica todas las modificaciones excepcionales. </w:t>
      </w:r>
      <w:r w:rsidR="005B6DE2" w:rsidRPr="005B6DE2">
        <w:rPr>
          <w:rFonts w:ascii="Century Gothic" w:eastAsia="Times New Roman" w:hAnsi="Century Gothic" w:cs="Arial"/>
          <w:sz w:val="24"/>
          <w:szCs w:val="24"/>
          <w:lang w:eastAsia="es-CO"/>
        </w:rPr>
        <w:t xml:space="preserve">Es inconcebible como se le da trámite al concejo con un proyecto de acuerdo elaborado sin la información contratada para </w:t>
      </w:r>
      <w:r w:rsidR="00E20A56">
        <w:rPr>
          <w:rFonts w:ascii="Century Gothic" w:eastAsia="Times New Roman" w:hAnsi="Century Gothic" w:cs="Arial"/>
          <w:sz w:val="24"/>
          <w:szCs w:val="24"/>
          <w:lang w:eastAsia="es-CO"/>
        </w:rPr>
        <w:t>tales</w:t>
      </w:r>
      <w:r w:rsidR="005B6DE2" w:rsidRPr="005B6DE2">
        <w:rPr>
          <w:rFonts w:ascii="Century Gothic" w:eastAsia="Times New Roman" w:hAnsi="Century Gothic" w:cs="Arial"/>
          <w:sz w:val="24"/>
          <w:szCs w:val="24"/>
          <w:lang w:eastAsia="es-CO"/>
        </w:rPr>
        <w:t xml:space="preserve"> fines.</w:t>
      </w:r>
    </w:p>
    <w:p w14:paraId="09921739" w14:textId="355A96E1" w:rsidR="00036788" w:rsidRDefault="00036788" w:rsidP="00036788">
      <w:pPr>
        <w:pStyle w:val="Prrafodelista"/>
        <w:shd w:val="clear" w:color="auto" w:fill="FFFFFF"/>
        <w:spacing w:before="100" w:beforeAutospacing="1" w:after="100" w:afterAutospacing="1" w:line="240" w:lineRule="auto"/>
        <w:jc w:val="both"/>
        <w:rPr>
          <w:rFonts w:ascii="Century Gothic" w:hAnsi="Century Gothic"/>
          <w:sz w:val="24"/>
          <w:szCs w:val="24"/>
        </w:rPr>
      </w:pPr>
      <w:r>
        <w:rPr>
          <w:rFonts w:ascii="Century Gothic" w:eastAsia="Times New Roman" w:hAnsi="Century Gothic" w:cs="Arial"/>
          <w:sz w:val="24"/>
          <w:szCs w:val="24"/>
          <w:lang w:eastAsia="es-CO"/>
        </w:rPr>
        <w:t xml:space="preserve">En la página 5 del proyecto de acuerdo </w:t>
      </w:r>
      <w:r w:rsidRPr="005B6DE2">
        <w:rPr>
          <w:rFonts w:ascii="Century Gothic" w:hAnsi="Century Gothic"/>
          <w:iCs/>
          <w:sz w:val="24"/>
          <w:szCs w:val="24"/>
        </w:rPr>
        <w:t>015 del 22 de noviembre 2023</w:t>
      </w:r>
      <w:r>
        <w:rPr>
          <w:rFonts w:ascii="Century Gothic" w:hAnsi="Century Gothic"/>
          <w:iCs/>
          <w:sz w:val="24"/>
          <w:szCs w:val="24"/>
        </w:rPr>
        <w:t>, se manifiesta que: “</w:t>
      </w:r>
      <w:r w:rsidRPr="00036788">
        <w:rPr>
          <w:rFonts w:ascii="Century Gothic" w:hAnsi="Century Gothic"/>
          <w:sz w:val="24"/>
          <w:szCs w:val="24"/>
        </w:rPr>
        <w:t xml:space="preserve">como requisito para aprobar la modificación excepcional de norma urbanística, el proyecto de modificación del Plan de Ordenamiento Territorial se debe adelantar respetando en la memoria justificativa la estructura del </w:t>
      </w:r>
      <w:r w:rsidRPr="00036788">
        <w:rPr>
          <w:rFonts w:ascii="Century Gothic" w:hAnsi="Century Gothic"/>
          <w:b/>
          <w:i/>
          <w:sz w:val="24"/>
          <w:szCs w:val="24"/>
        </w:rPr>
        <w:t>Documento Técnico de Soporte</w:t>
      </w:r>
      <w:r w:rsidRPr="00036788">
        <w:rPr>
          <w:rFonts w:ascii="Century Gothic" w:hAnsi="Century Gothic"/>
          <w:sz w:val="24"/>
          <w:szCs w:val="24"/>
        </w:rPr>
        <w:t xml:space="preserve"> acompañado del documento de seguimiento y evaluación, los </w:t>
      </w:r>
      <w:r w:rsidRPr="00036788">
        <w:rPr>
          <w:rFonts w:ascii="Century Gothic" w:hAnsi="Century Gothic"/>
          <w:b/>
          <w:i/>
          <w:sz w:val="24"/>
          <w:szCs w:val="24"/>
        </w:rPr>
        <w:t>insumos técnicos que soportan la modificación</w:t>
      </w:r>
      <w:r w:rsidRPr="00036788">
        <w:rPr>
          <w:rFonts w:ascii="Century Gothic" w:hAnsi="Century Gothic"/>
          <w:sz w:val="24"/>
          <w:szCs w:val="24"/>
        </w:rPr>
        <w:t xml:space="preserve"> al contenido del Documento Técnico de soporte con la cartografía correspondiente, en cumplimiento del artículo</w:t>
      </w:r>
      <w:r w:rsidRPr="00036788">
        <w:rPr>
          <w:rFonts w:ascii="Century Gothic" w:hAnsi="Century Gothic"/>
          <w:sz w:val="24"/>
          <w:szCs w:val="24"/>
        </w:rPr>
        <w:t xml:space="preserve"> </w:t>
      </w:r>
      <w:r w:rsidRPr="00036788">
        <w:rPr>
          <w:rFonts w:ascii="Century Gothic" w:hAnsi="Century Gothic"/>
          <w:sz w:val="24"/>
          <w:szCs w:val="24"/>
        </w:rPr>
        <w:t>2.2.2.1.2.3.2 del Decreto Único Reglamentario 1077 de 2015 modificado por el artículo 2 del Decreto Nacional 1232 de 2020</w:t>
      </w:r>
      <w:r>
        <w:rPr>
          <w:rFonts w:ascii="Century Gothic" w:hAnsi="Century Gothic"/>
          <w:sz w:val="24"/>
          <w:szCs w:val="24"/>
        </w:rPr>
        <w:t>”</w:t>
      </w:r>
      <w:r w:rsidRPr="00036788">
        <w:rPr>
          <w:rFonts w:ascii="Century Gothic" w:hAnsi="Century Gothic"/>
          <w:sz w:val="24"/>
          <w:szCs w:val="24"/>
        </w:rPr>
        <w:t>.</w:t>
      </w:r>
      <w:r>
        <w:rPr>
          <w:rFonts w:ascii="Century Gothic" w:hAnsi="Century Gothic"/>
          <w:sz w:val="24"/>
          <w:szCs w:val="24"/>
        </w:rPr>
        <w:t xml:space="preserve"> </w:t>
      </w:r>
    </w:p>
    <w:p w14:paraId="6F5B18B7" w14:textId="287D30F6" w:rsidR="00E20A56" w:rsidRDefault="00E20A56" w:rsidP="00036788">
      <w:pPr>
        <w:pStyle w:val="Prrafodelista"/>
        <w:shd w:val="clear" w:color="auto" w:fill="FFFFFF"/>
        <w:spacing w:before="100" w:beforeAutospacing="1" w:after="100" w:afterAutospacing="1" w:line="240" w:lineRule="auto"/>
        <w:jc w:val="both"/>
        <w:rPr>
          <w:rFonts w:ascii="Century Gothic" w:hAnsi="Century Gothic"/>
          <w:sz w:val="24"/>
          <w:szCs w:val="24"/>
        </w:rPr>
      </w:pPr>
      <w:r>
        <w:rPr>
          <w:rFonts w:ascii="Century Gothic" w:hAnsi="Century Gothic"/>
          <w:sz w:val="24"/>
          <w:szCs w:val="24"/>
        </w:rPr>
        <w:t>Ustedes mismos lo señalan, pero no lo cumplen. Es probable que el día de la sesión ya lo tengan, pero hoy, día de presentación de estas advertencias, ese documento no ha sido materia de soporte para este proyecto de acuerdo debido a que la Universidad del Magdalena aún no lo ha entregado a ustedes para validar la información escrita en el proyecto de acuerdo. Es a través de este informe técnico que ustedes pueden mantenerse a favor de ello o separarse de la disposición del ejecutivo y presentar observaciones. Pero si no poseen la información les resulta imposible hacer esto.</w:t>
      </w:r>
    </w:p>
    <w:p w14:paraId="65CC13A6" w14:textId="420482D7" w:rsidR="00E20A56" w:rsidRPr="005B6DE2" w:rsidRDefault="00E20A56" w:rsidP="001343BF">
      <w:pPr>
        <w:pStyle w:val="Prrafodelista"/>
        <w:shd w:val="clear" w:color="auto" w:fill="FFFFFF"/>
        <w:spacing w:before="100" w:beforeAutospacing="1" w:after="100" w:afterAutospacing="1" w:line="240" w:lineRule="auto"/>
        <w:jc w:val="both"/>
        <w:rPr>
          <w:rFonts w:ascii="Century Gothic" w:eastAsia="Times New Roman" w:hAnsi="Century Gothic" w:cs="Arial"/>
          <w:sz w:val="24"/>
          <w:szCs w:val="24"/>
          <w:lang w:eastAsia="es-CO"/>
        </w:rPr>
      </w:pPr>
      <w:r>
        <w:rPr>
          <w:rFonts w:ascii="Century Gothic" w:hAnsi="Century Gothic"/>
          <w:sz w:val="24"/>
          <w:szCs w:val="24"/>
        </w:rPr>
        <w:t xml:space="preserve">También dudo que con tan poquito tiempo se pueda hacer un análisis detallado sobre el tema. El POT en su revisión, modificación o actualización gozan de elementos supremamente técnicos que ameritan estudios profundos con expertos sobre el tema y conceptos jurídicos y urbanísticos de altísima precisión </w:t>
      </w:r>
      <w:r w:rsidR="00770145">
        <w:rPr>
          <w:rFonts w:ascii="Century Gothic" w:hAnsi="Century Gothic"/>
          <w:sz w:val="24"/>
          <w:szCs w:val="24"/>
        </w:rPr>
        <w:t>para</w:t>
      </w:r>
      <w:r>
        <w:rPr>
          <w:rFonts w:ascii="Century Gothic" w:hAnsi="Century Gothic"/>
          <w:sz w:val="24"/>
          <w:szCs w:val="24"/>
        </w:rPr>
        <w:t xml:space="preserve"> adoptar alguna medida que beneficie el desarrollo territorial de nuestra ciudad. </w:t>
      </w:r>
    </w:p>
    <w:p w14:paraId="512F60A7" w14:textId="754C6FF7" w:rsidR="005B6DE2" w:rsidRPr="005B6DE2" w:rsidRDefault="00770145" w:rsidP="005B6DE2">
      <w:pPr>
        <w:pStyle w:val="Sinespaciado"/>
        <w:ind w:left="720" w:right="616"/>
        <w:jc w:val="both"/>
        <w:rPr>
          <w:rFonts w:ascii="Century Gothic" w:hAnsi="Century Gothic"/>
          <w:iCs/>
          <w:sz w:val="24"/>
          <w:szCs w:val="24"/>
        </w:rPr>
      </w:pPr>
      <w:r>
        <w:rPr>
          <w:rFonts w:ascii="Century Gothic" w:hAnsi="Century Gothic"/>
          <w:iCs/>
          <w:sz w:val="24"/>
          <w:szCs w:val="24"/>
        </w:rPr>
        <w:lastRenderedPageBreak/>
        <w:t>Señor presidente: a</w:t>
      </w:r>
      <w:r w:rsidR="00B764D1" w:rsidRPr="005B6DE2">
        <w:rPr>
          <w:rFonts w:ascii="Century Gothic" w:hAnsi="Century Gothic"/>
          <w:iCs/>
          <w:sz w:val="24"/>
          <w:szCs w:val="24"/>
        </w:rPr>
        <w:t xml:space="preserve"> todas luces se observan distintas imprecisiones que hacen inviable este proyecto si lo que se busca es el real desarrollo de la ciudad. Por esta razón</w:t>
      </w:r>
      <w:r>
        <w:rPr>
          <w:rFonts w:ascii="Century Gothic" w:hAnsi="Century Gothic"/>
          <w:iCs/>
          <w:sz w:val="24"/>
          <w:szCs w:val="24"/>
        </w:rPr>
        <w:t xml:space="preserve"> le solicito </w:t>
      </w:r>
      <w:r w:rsidR="00B764D1" w:rsidRPr="005B6DE2">
        <w:rPr>
          <w:rFonts w:ascii="Century Gothic" w:hAnsi="Century Gothic"/>
          <w:iCs/>
          <w:sz w:val="24"/>
          <w:szCs w:val="24"/>
        </w:rPr>
        <w:t>que este documento sea materia de discusión en la sesión plenaria programada por usted para debatir las modificaciones excep</w:t>
      </w:r>
      <w:bookmarkStart w:id="1" w:name="_GoBack"/>
      <w:bookmarkEnd w:id="1"/>
      <w:r w:rsidR="00B764D1" w:rsidRPr="005B6DE2">
        <w:rPr>
          <w:rFonts w:ascii="Century Gothic" w:hAnsi="Century Gothic"/>
          <w:iCs/>
          <w:sz w:val="24"/>
          <w:szCs w:val="24"/>
        </w:rPr>
        <w:t xml:space="preserve">cionales al POT presentadas por el alcalde. Insto al buen criterio de todos los concejales para que se aparten de aprobar este proyecto de acuerdo. </w:t>
      </w:r>
      <w:r w:rsidR="006B4026">
        <w:rPr>
          <w:rFonts w:ascii="Century Gothic" w:hAnsi="Century Gothic"/>
          <w:iCs/>
          <w:sz w:val="24"/>
          <w:szCs w:val="24"/>
        </w:rPr>
        <w:t>Y aunque por ley el alcalde puede citar a sesiones extraordinarias para tal fin, u</w:t>
      </w:r>
      <w:r>
        <w:rPr>
          <w:rFonts w:ascii="Century Gothic" w:hAnsi="Century Gothic"/>
          <w:iCs/>
          <w:sz w:val="24"/>
          <w:szCs w:val="24"/>
        </w:rPr>
        <w:t xml:space="preserve">stedes por orden constitucional son el contra peso del ejecutivo y tienen la responsabilidad </w:t>
      </w:r>
      <w:r w:rsidR="006B4026">
        <w:rPr>
          <w:rFonts w:ascii="Century Gothic" w:hAnsi="Century Gothic"/>
          <w:iCs/>
          <w:sz w:val="24"/>
          <w:szCs w:val="24"/>
        </w:rPr>
        <w:t>de frenar</w:t>
      </w:r>
      <w:r>
        <w:rPr>
          <w:rFonts w:ascii="Century Gothic" w:hAnsi="Century Gothic"/>
          <w:iCs/>
          <w:sz w:val="24"/>
          <w:szCs w:val="24"/>
        </w:rPr>
        <w:t xml:space="preserve"> en las sesiones citadas las premisas expuestas por el ejecutivo. </w:t>
      </w:r>
      <w:r w:rsidR="006B4026">
        <w:rPr>
          <w:rFonts w:ascii="Century Gothic" w:hAnsi="Century Gothic"/>
          <w:iCs/>
          <w:sz w:val="24"/>
          <w:szCs w:val="24"/>
        </w:rPr>
        <w:t xml:space="preserve">Evítense ser los causantes de modificaciones que impactarían profundamente el desarrollo urbanístico de la ciudad. </w:t>
      </w:r>
    </w:p>
    <w:p w14:paraId="255A95EC" w14:textId="77777777" w:rsidR="00B764D1" w:rsidRPr="005B6DE2" w:rsidRDefault="00B764D1" w:rsidP="00F76FD6">
      <w:pPr>
        <w:pStyle w:val="Sinespaciado"/>
        <w:ind w:left="720" w:right="616"/>
        <w:jc w:val="both"/>
        <w:rPr>
          <w:rFonts w:ascii="Century Gothic" w:hAnsi="Century Gothic"/>
          <w:iCs/>
          <w:sz w:val="24"/>
          <w:szCs w:val="24"/>
        </w:rPr>
      </w:pPr>
    </w:p>
    <w:p w14:paraId="004E2305" w14:textId="7F237430" w:rsidR="00662918" w:rsidRPr="005B6DE2" w:rsidRDefault="00B764D1" w:rsidP="00F76FD6">
      <w:pPr>
        <w:pStyle w:val="Sinespaciado"/>
        <w:ind w:right="616"/>
        <w:jc w:val="both"/>
        <w:rPr>
          <w:rFonts w:ascii="Century Gothic" w:hAnsi="Century Gothic"/>
          <w:iCs/>
          <w:sz w:val="24"/>
          <w:szCs w:val="24"/>
        </w:rPr>
      </w:pPr>
      <w:r w:rsidRPr="005B6DE2">
        <w:rPr>
          <w:rFonts w:ascii="Century Gothic" w:hAnsi="Century Gothic"/>
          <w:iCs/>
          <w:sz w:val="24"/>
          <w:szCs w:val="24"/>
        </w:rPr>
        <w:t>Sin otro particular</w:t>
      </w:r>
      <w:r w:rsidR="00662918" w:rsidRPr="005B6DE2">
        <w:rPr>
          <w:rFonts w:ascii="Century Gothic" w:hAnsi="Century Gothic"/>
          <w:iCs/>
          <w:sz w:val="24"/>
          <w:szCs w:val="24"/>
        </w:rPr>
        <w:t>,</w:t>
      </w:r>
    </w:p>
    <w:p w14:paraId="0E2D520C" w14:textId="7BB14C87" w:rsidR="00B764D1" w:rsidRPr="005B6DE2" w:rsidRDefault="00B764D1" w:rsidP="00F76FD6">
      <w:pPr>
        <w:pStyle w:val="Sinespaciado"/>
        <w:ind w:right="616"/>
        <w:jc w:val="both"/>
        <w:rPr>
          <w:rFonts w:ascii="Century Gothic" w:hAnsi="Century Gothic"/>
          <w:iCs/>
          <w:sz w:val="24"/>
          <w:szCs w:val="24"/>
        </w:rPr>
      </w:pPr>
    </w:p>
    <w:p w14:paraId="5BD1E3C2" w14:textId="11D22192" w:rsidR="00B764D1" w:rsidRDefault="00B764D1" w:rsidP="00F76FD6">
      <w:pPr>
        <w:pStyle w:val="Sinespaciado"/>
        <w:ind w:right="616"/>
        <w:jc w:val="both"/>
        <w:rPr>
          <w:rFonts w:ascii="Century Gothic" w:hAnsi="Century Gothic"/>
          <w:iCs/>
          <w:sz w:val="24"/>
          <w:szCs w:val="24"/>
        </w:rPr>
      </w:pPr>
    </w:p>
    <w:p w14:paraId="455E9ABB" w14:textId="77777777" w:rsidR="00770145" w:rsidRPr="005B6DE2" w:rsidRDefault="00770145" w:rsidP="00F76FD6">
      <w:pPr>
        <w:pStyle w:val="Sinespaciado"/>
        <w:ind w:right="616"/>
        <w:jc w:val="both"/>
        <w:rPr>
          <w:rFonts w:ascii="Century Gothic" w:hAnsi="Century Gothic"/>
          <w:iCs/>
          <w:sz w:val="24"/>
          <w:szCs w:val="24"/>
        </w:rPr>
      </w:pPr>
    </w:p>
    <w:p w14:paraId="475E2A2C" w14:textId="5204DE1F" w:rsidR="00662918" w:rsidRPr="005B6DE2" w:rsidRDefault="006B4026" w:rsidP="00F76FD6">
      <w:pPr>
        <w:pStyle w:val="Sinespaciado"/>
        <w:ind w:right="616"/>
        <w:jc w:val="both"/>
        <w:rPr>
          <w:rFonts w:ascii="Century Gothic" w:hAnsi="Century Gothic"/>
          <w:iCs/>
          <w:sz w:val="24"/>
          <w:szCs w:val="24"/>
        </w:rPr>
      </w:pPr>
      <w:r>
        <w:rPr>
          <w:rFonts w:ascii="Century Gothic" w:hAnsi="Century Gothic"/>
          <w:iCs/>
          <w:sz w:val="24"/>
          <w:szCs w:val="24"/>
        </w:rPr>
        <w:t>__________________________________</w:t>
      </w:r>
    </w:p>
    <w:p w14:paraId="39DC2157" w14:textId="37B20710" w:rsidR="00662918" w:rsidRPr="006B4026" w:rsidRDefault="00B764D1" w:rsidP="00F76FD6">
      <w:pPr>
        <w:pStyle w:val="Sinespaciado"/>
        <w:ind w:right="616"/>
        <w:jc w:val="both"/>
        <w:rPr>
          <w:rFonts w:ascii="Century Gothic" w:hAnsi="Century Gothic"/>
          <w:b/>
          <w:iCs/>
          <w:sz w:val="24"/>
          <w:szCs w:val="24"/>
        </w:rPr>
      </w:pPr>
      <w:r w:rsidRPr="006B4026">
        <w:rPr>
          <w:rFonts w:ascii="Century Gothic" w:hAnsi="Century Gothic"/>
          <w:b/>
          <w:iCs/>
          <w:sz w:val="24"/>
          <w:szCs w:val="24"/>
        </w:rPr>
        <w:t>Jesús Alberto Perpiñán Cárdenas</w:t>
      </w:r>
    </w:p>
    <w:p w14:paraId="1B89213E" w14:textId="7921DE67" w:rsidR="00662918" w:rsidRPr="006B4026" w:rsidRDefault="00B764D1" w:rsidP="00F76FD6">
      <w:pPr>
        <w:pStyle w:val="Sinespaciado"/>
        <w:ind w:right="616"/>
        <w:jc w:val="both"/>
        <w:rPr>
          <w:rFonts w:ascii="Century Gothic" w:hAnsi="Century Gothic"/>
          <w:b/>
          <w:iCs/>
          <w:sz w:val="24"/>
          <w:szCs w:val="24"/>
        </w:rPr>
      </w:pPr>
      <w:r w:rsidRPr="006B4026">
        <w:rPr>
          <w:rFonts w:ascii="Century Gothic" w:hAnsi="Century Gothic"/>
          <w:b/>
          <w:iCs/>
          <w:sz w:val="24"/>
          <w:szCs w:val="24"/>
        </w:rPr>
        <w:t>C.C. 1.065.644.833 de</w:t>
      </w:r>
      <w:r w:rsidR="00662918" w:rsidRPr="006B4026">
        <w:rPr>
          <w:rFonts w:ascii="Century Gothic" w:hAnsi="Century Gothic"/>
          <w:b/>
          <w:iCs/>
          <w:sz w:val="24"/>
          <w:szCs w:val="24"/>
        </w:rPr>
        <w:t xml:space="preserve"> Valledupar.</w:t>
      </w:r>
    </w:p>
    <w:p w14:paraId="388BCA90" w14:textId="36C2BD76" w:rsidR="00662918" w:rsidRPr="006B4026" w:rsidRDefault="004C4D3B" w:rsidP="00F76FD6">
      <w:pPr>
        <w:pStyle w:val="Sinespaciado"/>
        <w:ind w:right="616"/>
        <w:jc w:val="both"/>
        <w:rPr>
          <w:rFonts w:ascii="Century Gothic" w:hAnsi="Century Gothic"/>
          <w:b/>
          <w:iCs/>
          <w:sz w:val="24"/>
          <w:szCs w:val="24"/>
        </w:rPr>
      </w:pPr>
      <w:hyperlink r:id="rId7" w:history="1">
        <w:r w:rsidR="00B764D1" w:rsidRPr="006B4026">
          <w:rPr>
            <w:rStyle w:val="Hipervnculo"/>
            <w:rFonts w:ascii="Century Gothic" w:hAnsi="Century Gothic"/>
            <w:b/>
            <w:iCs/>
            <w:color w:val="auto"/>
            <w:sz w:val="24"/>
            <w:szCs w:val="24"/>
          </w:rPr>
          <w:t>jesusperpi@gmail.com</w:t>
        </w:r>
      </w:hyperlink>
      <w:r w:rsidR="00B764D1" w:rsidRPr="006B4026">
        <w:rPr>
          <w:rFonts w:ascii="Century Gothic" w:hAnsi="Century Gothic"/>
          <w:b/>
          <w:iCs/>
          <w:sz w:val="24"/>
          <w:szCs w:val="24"/>
        </w:rPr>
        <w:t xml:space="preserve"> </w:t>
      </w:r>
    </w:p>
    <w:sectPr w:rsidR="00662918" w:rsidRPr="006B4026" w:rsidSect="001343B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3D8F"/>
    <w:multiLevelType w:val="hybridMultilevel"/>
    <w:tmpl w:val="9528C8C8"/>
    <w:lvl w:ilvl="0" w:tplc="2140E06E">
      <w:start w:val="1"/>
      <w:numFmt w:val="decimal"/>
      <w:lvlText w:val="%1."/>
      <w:lvlJc w:val="left"/>
      <w:pPr>
        <w:ind w:left="1443" w:hanging="375"/>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2F59215D"/>
    <w:multiLevelType w:val="hybridMultilevel"/>
    <w:tmpl w:val="90AA31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1507627"/>
    <w:multiLevelType w:val="hybridMultilevel"/>
    <w:tmpl w:val="38D4887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35BA5B30"/>
    <w:multiLevelType w:val="hybridMultilevel"/>
    <w:tmpl w:val="BB588E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A2"/>
    <w:rsid w:val="00017F8C"/>
    <w:rsid w:val="00036788"/>
    <w:rsid w:val="00042FA2"/>
    <w:rsid w:val="00132E0A"/>
    <w:rsid w:val="001343BF"/>
    <w:rsid w:val="0017708B"/>
    <w:rsid w:val="001F357B"/>
    <w:rsid w:val="00230C7B"/>
    <w:rsid w:val="00263EC6"/>
    <w:rsid w:val="00330D3B"/>
    <w:rsid w:val="003A2175"/>
    <w:rsid w:val="003A5571"/>
    <w:rsid w:val="004C4D3B"/>
    <w:rsid w:val="00514C2A"/>
    <w:rsid w:val="00561942"/>
    <w:rsid w:val="005B6DE2"/>
    <w:rsid w:val="00662918"/>
    <w:rsid w:val="006B4026"/>
    <w:rsid w:val="006F04F4"/>
    <w:rsid w:val="00770145"/>
    <w:rsid w:val="00800F49"/>
    <w:rsid w:val="008A50E2"/>
    <w:rsid w:val="008B3D95"/>
    <w:rsid w:val="008E257F"/>
    <w:rsid w:val="0094256D"/>
    <w:rsid w:val="00964F81"/>
    <w:rsid w:val="00B56785"/>
    <w:rsid w:val="00B764D1"/>
    <w:rsid w:val="00B92449"/>
    <w:rsid w:val="00C11BA7"/>
    <w:rsid w:val="00C96CDE"/>
    <w:rsid w:val="00CD303B"/>
    <w:rsid w:val="00D05A05"/>
    <w:rsid w:val="00D17159"/>
    <w:rsid w:val="00D45B9F"/>
    <w:rsid w:val="00DA6E24"/>
    <w:rsid w:val="00DD3745"/>
    <w:rsid w:val="00DF4C74"/>
    <w:rsid w:val="00E20A56"/>
    <w:rsid w:val="00E80BBE"/>
    <w:rsid w:val="00F76FD6"/>
    <w:rsid w:val="00F96E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85E0"/>
  <w15:chartTrackingRefBased/>
  <w15:docId w15:val="{5E96BBF4-9C43-494E-BF64-8A99FCC6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2FA2"/>
    <w:pPr>
      <w:spacing w:after="0" w:line="240" w:lineRule="auto"/>
    </w:pPr>
  </w:style>
  <w:style w:type="character" w:styleId="nfasis">
    <w:name w:val="Emphasis"/>
    <w:basedOn w:val="Fuentedeprrafopredeter"/>
    <w:uiPriority w:val="20"/>
    <w:qFormat/>
    <w:rsid w:val="003A5571"/>
    <w:rPr>
      <w:i/>
      <w:iCs/>
    </w:rPr>
  </w:style>
  <w:style w:type="character" w:styleId="Textoennegrita">
    <w:name w:val="Strong"/>
    <w:basedOn w:val="Fuentedeprrafopredeter"/>
    <w:uiPriority w:val="22"/>
    <w:qFormat/>
    <w:rsid w:val="00DF4C74"/>
    <w:rPr>
      <w:b/>
      <w:bCs/>
    </w:rPr>
  </w:style>
  <w:style w:type="paragraph" w:styleId="Prrafodelista">
    <w:name w:val="List Paragraph"/>
    <w:basedOn w:val="Normal"/>
    <w:uiPriority w:val="34"/>
    <w:qFormat/>
    <w:rsid w:val="00F76FD6"/>
    <w:pPr>
      <w:ind w:left="720"/>
      <w:contextualSpacing/>
    </w:pPr>
  </w:style>
  <w:style w:type="character" w:styleId="Hipervnculo">
    <w:name w:val="Hyperlink"/>
    <w:basedOn w:val="Fuentedeprrafopredeter"/>
    <w:uiPriority w:val="99"/>
    <w:unhideWhenUsed/>
    <w:rsid w:val="00B764D1"/>
    <w:rPr>
      <w:color w:val="0563C1" w:themeColor="hyperlink"/>
      <w:u w:val="single"/>
    </w:rPr>
  </w:style>
  <w:style w:type="paragraph" w:styleId="Textodeglobo">
    <w:name w:val="Balloon Text"/>
    <w:basedOn w:val="Normal"/>
    <w:link w:val="TextodegloboCar"/>
    <w:uiPriority w:val="99"/>
    <w:semiHidden/>
    <w:unhideWhenUsed/>
    <w:rsid w:val="001343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7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usperp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1761</Words>
  <Characters>9689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ANEZ MAESTRE</dc:creator>
  <cp:keywords/>
  <dc:description/>
  <cp:lastModifiedBy>MI PC</cp:lastModifiedBy>
  <cp:revision>8</cp:revision>
  <cp:lastPrinted>2023-12-11T14:11:00Z</cp:lastPrinted>
  <dcterms:created xsi:type="dcterms:W3CDTF">2023-12-09T21:37:00Z</dcterms:created>
  <dcterms:modified xsi:type="dcterms:W3CDTF">2023-12-11T14:12:00Z</dcterms:modified>
</cp:coreProperties>
</file>